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F2D" w:rsidRDefault="00BF18B6">
      <w:pPr>
        <w:tabs>
          <w:tab w:val="center" w:pos="4536"/>
          <w:tab w:val="right" w:pos="9639"/>
        </w:tabs>
        <w:spacing w:before="120" w:after="120"/>
        <w:ind w:right="2"/>
        <w:rPr>
          <w:rFonts w:ascii="Arial" w:hAnsi="Arial" w:cs="Arial"/>
          <w:b/>
          <w:bCs/>
          <w:sz w:val="22"/>
          <w:szCs w:val="22"/>
        </w:rPr>
      </w:pPr>
      <w:bookmarkStart w:id="0" w:name="_Toc193024528"/>
      <w:r>
        <w:rPr>
          <w:rFonts w:ascii="Arial" w:hAnsi="Arial" w:cs="Arial"/>
          <w:b/>
          <w:bCs/>
          <w:sz w:val="22"/>
          <w:szCs w:val="22"/>
          <w:lang w:eastAsia="ja-JP"/>
        </w:rPr>
        <w:t xml:space="preserve">3GPP TSG RAN WG </w:t>
      </w:r>
      <w:r w:rsidR="003348B0">
        <w:rPr>
          <w:rFonts w:ascii="Arial" w:hAnsi="Arial" w:cs="Arial"/>
          <w:b/>
          <w:bCs/>
          <w:sz w:val="22"/>
          <w:szCs w:val="22"/>
          <w:lang w:eastAsia="ja-JP"/>
        </w:rPr>
        <w:t>M</w:t>
      </w:r>
      <w:r>
        <w:rPr>
          <w:rFonts w:ascii="Arial" w:hAnsi="Arial" w:cs="Arial"/>
          <w:b/>
          <w:bCs/>
          <w:sz w:val="22"/>
          <w:szCs w:val="22"/>
          <w:lang w:eastAsia="ja-JP"/>
        </w:rPr>
        <w:t xml:space="preserve">eeting </w:t>
      </w:r>
      <w:r>
        <w:rPr>
          <w:rFonts w:ascii="Arial" w:hAnsi="Arial" w:cs="Arial"/>
          <w:b/>
          <w:bCs/>
          <w:sz w:val="22"/>
          <w:szCs w:val="22"/>
          <w:lang w:eastAsia="ja-JP"/>
        </w:rPr>
        <w:t>#</w:t>
      </w:r>
      <w:r>
        <w:rPr>
          <w:rFonts w:ascii="Arial" w:hAnsi="Arial" w:cs="Arial" w:hint="eastAsia"/>
          <w:b/>
          <w:bCs/>
          <w:sz w:val="22"/>
          <w:szCs w:val="22"/>
        </w:rPr>
        <w:t>10</w:t>
      </w:r>
      <w:r>
        <w:rPr>
          <w:rFonts w:ascii="Arial" w:eastAsia="宋体" w:hAnsi="Arial" w:cs="Arial" w:hint="eastAsia"/>
          <w:b/>
          <w:bCs/>
          <w:sz w:val="22"/>
          <w:szCs w:val="22"/>
          <w:lang w:val="en-US" w:eastAsia="zh-CN"/>
        </w:rPr>
        <w:t>8</w:t>
      </w:r>
      <w:r>
        <w:rPr>
          <w:rFonts w:ascii="Arial" w:hAnsi="Arial" w:cs="Arial"/>
          <w:b/>
          <w:bCs/>
          <w:sz w:val="22"/>
          <w:szCs w:val="22"/>
          <w:lang w:eastAsia="ja-JP"/>
        </w:rPr>
        <w:tab/>
        <w:t xml:space="preserve">                                          </w:t>
      </w:r>
      <w:r>
        <w:rPr>
          <w:rFonts w:ascii="Arial" w:eastAsia="宋体" w:hAnsi="Arial" w:cs="Arial" w:hint="eastAsia"/>
          <w:b/>
          <w:bCs/>
          <w:sz w:val="22"/>
          <w:szCs w:val="22"/>
          <w:lang w:val="en-US" w:eastAsia="zh-CN"/>
        </w:rPr>
        <w:t xml:space="preserve">                                  </w:t>
      </w:r>
      <w:r>
        <w:rPr>
          <w:rFonts w:ascii="Arial" w:hAnsi="Arial" w:cs="Arial" w:hint="eastAsia"/>
          <w:b/>
          <w:bCs/>
          <w:sz w:val="22"/>
          <w:szCs w:val="22"/>
          <w:lang w:eastAsia="ja-JP"/>
        </w:rPr>
        <w:t>RP-25</w:t>
      </w:r>
      <w:r>
        <w:rPr>
          <w:rFonts w:ascii="Arial" w:eastAsia="宋体" w:hAnsi="Arial" w:cs="Arial" w:hint="eastAsia"/>
          <w:b/>
          <w:bCs/>
          <w:sz w:val="22"/>
          <w:szCs w:val="22"/>
          <w:lang w:val="en-US" w:eastAsia="zh-CN"/>
        </w:rPr>
        <w:t>1718</w:t>
      </w:r>
      <w:r>
        <w:rPr>
          <w:rFonts w:ascii="Arial" w:hAnsi="Arial" w:cs="Arial"/>
          <w:b/>
          <w:bCs/>
          <w:sz w:val="22"/>
          <w:szCs w:val="22"/>
          <w:lang w:eastAsia="ja-JP"/>
        </w:rPr>
        <w:tab/>
      </w:r>
    </w:p>
    <w:p w:rsidR="00C60F2D" w:rsidRDefault="00BF18B6">
      <w:pPr>
        <w:tabs>
          <w:tab w:val="center" w:pos="4536"/>
          <w:tab w:val="right" w:pos="9639"/>
        </w:tabs>
        <w:spacing w:before="120" w:after="120"/>
        <w:ind w:right="2"/>
        <w:rPr>
          <w:rFonts w:ascii="Arial" w:hAnsi="Arial" w:cs="Arial"/>
          <w:b/>
          <w:bCs/>
          <w:sz w:val="22"/>
          <w:szCs w:val="22"/>
          <w:lang w:eastAsia="ja-JP"/>
        </w:rPr>
      </w:pPr>
      <w:r>
        <w:rPr>
          <w:rFonts w:ascii="Arial" w:hAnsi="Arial" w:cs="Arial"/>
          <w:b/>
          <w:bCs/>
          <w:sz w:val="22"/>
          <w:szCs w:val="22"/>
          <w:lang w:eastAsia="ja-JP"/>
        </w:rPr>
        <w:t>Prague, Czech Republic, June 9-13, 2025</w:t>
      </w:r>
    </w:p>
    <w:p w:rsidR="00C60F2D" w:rsidRDefault="00C60F2D">
      <w:pPr>
        <w:pStyle w:val="CRCoverPage"/>
        <w:tabs>
          <w:tab w:val="right" w:pos="9639"/>
        </w:tabs>
        <w:spacing w:after="0"/>
        <w:rPr>
          <w:b/>
          <w:sz w:val="24"/>
          <w:lang w:val="en-US" w:eastAsia="zh-CN"/>
        </w:rPr>
      </w:pPr>
    </w:p>
    <w:p w:rsidR="00C60F2D" w:rsidRDefault="00BF18B6">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7</w:t>
      </w:r>
    </w:p>
    <w:p w:rsidR="00C60F2D" w:rsidRDefault="00BF18B6">
      <w:pPr>
        <w:tabs>
          <w:tab w:val="left" w:pos="1985"/>
        </w:tabs>
        <w:spacing w:after="120"/>
        <w:ind w:left="1979" w:hanging="1979"/>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 Corporation, Sanechips</w:t>
      </w:r>
    </w:p>
    <w:p w:rsidR="00C60F2D" w:rsidRDefault="00BF18B6">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 xml:space="preserve">R17 and R18 PWS for NTN feature removal </w:t>
      </w:r>
      <w:r>
        <w:rPr>
          <w:rFonts w:ascii="Arial" w:eastAsia="宋体" w:hAnsi="Arial" w:cs="Arial" w:hint="eastAsia"/>
          <w:b/>
          <w:bCs/>
          <w:lang w:val="en-US" w:eastAsia="zh-CN"/>
        </w:rPr>
        <w:t>alignment between RAN and SA</w:t>
      </w:r>
    </w:p>
    <w:p w:rsidR="00C60F2D" w:rsidRDefault="00BF18B6">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rsidR="00C60F2D" w:rsidRDefault="00BF18B6">
      <w:pPr>
        <w:pStyle w:val="1"/>
        <w:rPr>
          <w:rFonts w:eastAsia="宋体"/>
          <w:lang w:eastAsia="zh-CN"/>
        </w:rPr>
      </w:pPr>
      <w:r>
        <w:rPr>
          <w:rFonts w:eastAsia="宋体"/>
          <w:lang w:eastAsia="zh-CN"/>
        </w:rPr>
        <w:t>1. Introduction</w:t>
      </w:r>
    </w:p>
    <w:p w:rsidR="00C60F2D" w:rsidRDefault="00BF18B6">
      <w:pPr>
        <w:rPr>
          <w:sz w:val="21"/>
          <w:szCs w:val="21"/>
          <w:lang w:val="en-US" w:eastAsia="zh-CN"/>
        </w:rPr>
      </w:pPr>
      <w:bookmarkStart w:id="1" w:name="OLE_LINK1"/>
      <w:bookmarkStart w:id="2" w:name="OLE_LINK2"/>
      <w:r>
        <w:rPr>
          <w:rFonts w:hint="eastAsia"/>
          <w:sz w:val="21"/>
          <w:szCs w:val="21"/>
          <w:lang w:val="en-US" w:eastAsia="zh-CN"/>
        </w:rPr>
        <w:t>In SA1#108 meeting, SA1 has agreed to introduce a new requirement for the support for PWS over NG-RAN from Rel-17 [1]. However, after evaluating the requirement of SA1, CT1</w:t>
      </w:r>
      <w:r>
        <w:rPr>
          <w:rFonts w:hint="eastAsia"/>
          <w:sz w:val="21"/>
          <w:szCs w:val="21"/>
          <w:lang w:val="en-US" w:eastAsia="zh-CN"/>
        </w:rPr>
        <w:t xml:space="preserve"> decided to introduce the support for PWS over satellite NG-RAN in Rel-19 and sent the LS to SA1[1].</w:t>
      </w:r>
    </w:p>
    <w:tbl>
      <w:tblPr>
        <w:tblStyle w:val="af5"/>
        <w:tblW w:w="0" w:type="auto"/>
        <w:tblLook w:val="04A0" w:firstRow="1" w:lastRow="0" w:firstColumn="1" w:lastColumn="0" w:noHBand="0" w:noVBand="1"/>
      </w:tblPr>
      <w:tblGrid>
        <w:gridCol w:w="9629"/>
      </w:tblGrid>
      <w:tr w:rsidR="00C60F2D">
        <w:tc>
          <w:tcPr>
            <w:tcW w:w="9629" w:type="dxa"/>
          </w:tcPr>
          <w:p w:rsidR="00C60F2D" w:rsidRDefault="00BF18B6">
            <w:pPr>
              <w:spacing w:after="120"/>
              <w:rPr>
                <w:rFonts w:ascii="Arial" w:hAnsi="Arial" w:cs="Arial"/>
                <w:b/>
              </w:rPr>
            </w:pPr>
            <w:r>
              <w:rPr>
                <w:rFonts w:ascii="Arial" w:hAnsi="Arial" w:cs="Arial"/>
                <w:b/>
              </w:rPr>
              <w:t>1. Overall Description:</w:t>
            </w:r>
          </w:p>
          <w:p w:rsidR="00C60F2D" w:rsidRDefault="00BF18B6">
            <w:pPr>
              <w:pStyle w:val="af1"/>
              <w:rPr>
                <w:rFonts w:cs="Arial"/>
                <w:b w:val="0"/>
                <w:bCs/>
                <w:sz w:val="20"/>
                <w:szCs w:val="21"/>
                <w:lang w:val="en-US" w:eastAsia="zh-CN"/>
              </w:rPr>
            </w:pPr>
            <w:r>
              <w:rPr>
                <w:rFonts w:cs="Arial"/>
                <w:b w:val="0"/>
                <w:bCs/>
                <w:sz w:val="20"/>
                <w:szCs w:val="21"/>
              </w:rPr>
              <w:t xml:space="preserve">SA1 has agreed to introduce a new requirement for the support for PWS over satellite NG-RAN (CR#0081 to TS 22.268 in S1-244777) </w:t>
            </w:r>
            <w:r>
              <w:rPr>
                <w:rFonts w:cs="Arial"/>
                <w:sz w:val="20"/>
                <w:szCs w:val="21"/>
              </w:rPr>
              <w:t>fro</w:t>
            </w:r>
            <w:r>
              <w:rPr>
                <w:rFonts w:cs="Arial"/>
                <w:sz w:val="20"/>
                <w:szCs w:val="21"/>
              </w:rPr>
              <w:t>m Rel-17</w:t>
            </w:r>
            <w:r>
              <w:rPr>
                <w:rFonts w:cs="Arial"/>
                <w:b w:val="0"/>
                <w:bCs/>
                <w:sz w:val="20"/>
                <w:szCs w:val="21"/>
              </w:rPr>
              <w:t>. CT1 has discussed the stage 2 aspects of this requirement and determined that this requirement would have UE impacts that would create backward compatibility issues (e.g. country-specific duplicate detection timers for PLMNs using non-country spe</w:t>
            </w:r>
            <w:r>
              <w:rPr>
                <w:rFonts w:cs="Arial"/>
                <w:b w:val="0"/>
                <w:bCs/>
                <w:sz w:val="20"/>
                <w:szCs w:val="21"/>
              </w:rPr>
              <w:t>cific PLMN ID with MCC 9xx over satellite access). Consequently, CT1 has decided to introduce the support for PWS over satellite NG-RAN in Rel-19. This work will be done under the new CT-wide Rel-19 work item on the support for PWS over satellite E-UTRAN a</w:t>
            </w:r>
            <w:r>
              <w:rPr>
                <w:rFonts w:cs="Arial"/>
                <w:b w:val="0"/>
                <w:bCs/>
                <w:sz w:val="20"/>
                <w:szCs w:val="21"/>
              </w:rPr>
              <w:t>nd satellite NG-RAN. CT1 kindly asks SA1 to align their specifications accordingly.</w:t>
            </w:r>
          </w:p>
          <w:p w:rsidR="00C60F2D" w:rsidRDefault="00BF18B6">
            <w:pPr>
              <w:spacing w:after="120"/>
              <w:rPr>
                <w:rFonts w:ascii="Arial" w:hAnsi="Arial" w:cs="Arial"/>
                <w:b/>
              </w:rPr>
            </w:pPr>
            <w:r>
              <w:rPr>
                <w:rFonts w:ascii="Arial" w:hAnsi="Arial" w:cs="Arial"/>
                <w:b/>
              </w:rPr>
              <w:t>2. Actions:</w:t>
            </w:r>
          </w:p>
          <w:p w:rsidR="00C60F2D" w:rsidRDefault="00BF18B6">
            <w:pPr>
              <w:spacing w:after="120"/>
              <w:ind w:left="1985" w:hanging="1985"/>
              <w:rPr>
                <w:rFonts w:ascii="Arial" w:hAnsi="Arial" w:cs="Arial"/>
                <w:b/>
              </w:rPr>
            </w:pPr>
            <w:r>
              <w:rPr>
                <w:rFonts w:ascii="Arial" w:hAnsi="Arial" w:cs="Arial"/>
                <w:b/>
              </w:rPr>
              <w:t>To SA1 group.</w:t>
            </w:r>
          </w:p>
          <w:p w:rsidR="00C60F2D" w:rsidRDefault="00BF18B6">
            <w:pPr>
              <w:spacing w:after="120"/>
              <w:ind w:left="993" w:hanging="993"/>
              <w:rPr>
                <w:rFonts w:eastAsia="宋体"/>
                <w:lang w:eastAsia="zh-CN"/>
              </w:rPr>
            </w:pPr>
            <w:r>
              <w:rPr>
                <w:rFonts w:ascii="Arial" w:hAnsi="Arial" w:cs="Arial"/>
                <w:b/>
              </w:rPr>
              <w:t xml:space="preserve">ACTION: </w:t>
            </w:r>
            <w:r>
              <w:rPr>
                <w:rFonts w:ascii="Arial" w:hAnsi="Arial" w:cs="Arial"/>
                <w:b/>
              </w:rPr>
              <w:tab/>
            </w:r>
            <w:r>
              <w:rPr>
                <w:rFonts w:ascii="Arial" w:hAnsi="Arial" w:cs="Arial"/>
              </w:rPr>
              <w:t>CT1 kindly asks SA1 to align the stage 1 specifications to reflect the support for PWS over satellite NG-RAN from Rel-19.</w:t>
            </w:r>
          </w:p>
        </w:tc>
      </w:tr>
    </w:tbl>
    <w:p w:rsidR="00C60F2D" w:rsidRDefault="00BF18B6">
      <w:pPr>
        <w:rPr>
          <w:sz w:val="21"/>
          <w:szCs w:val="21"/>
          <w:lang w:val="en-US" w:eastAsia="zh-CN"/>
        </w:rPr>
      </w:pPr>
      <w:r>
        <w:rPr>
          <w:rFonts w:hint="eastAsia"/>
          <w:sz w:val="21"/>
          <w:szCs w:val="21"/>
          <w:lang w:val="en-US" w:eastAsia="zh-CN"/>
        </w:rPr>
        <w:t xml:space="preserve">Then, in </w:t>
      </w:r>
      <w:r>
        <w:rPr>
          <w:rFonts w:hint="eastAsia"/>
          <w:sz w:val="21"/>
          <w:szCs w:val="21"/>
          <w:lang w:val="en-US" w:eastAsia="zh-CN"/>
        </w:rPr>
        <w:t>SA1#110 meeting, SA1 has agreed to align the stage 1 specifications to reflect the support for PWS over satellite NG-RAN from Rel-19 and replied the LS to CT1 and RAN3[2].</w:t>
      </w:r>
    </w:p>
    <w:tbl>
      <w:tblPr>
        <w:tblStyle w:val="af5"/>
        <w:tblW w:w="0" w:type="auto"/>
        <w:tblLook w:val="04A0" w:firstRow="1" w:lastRow="0" w:firstColumn="1" w:lastColumn="0" w:noHBand="0" w:noVBand="1"/>
      </w:tblPr>
      <w:tblGrid>
        <w:gridCol w:w="9631"/>
      </w:tblGrid>
      <w:tr w:rsidR="00C60F2D">
        <w:tc>
          <w:tcPr>
            <w:tcW w:w="9855" w:type="dxa"/>
          </w:tcPr>
          <w:p w:rsidR="00C60F2D" w:rsidRDefault="00BF18B6">
            <w:pPr>
              <w:pStyle w:val="1"/>
              <w:outlineLvl w:val="0"/>
            </w:pPr>
            <w:r>
              <w:t>1</w:t>
            </w:r>
            <w:r>
              <w:tab/>
              <w:t>Overall description</w:t>
            </w:r>
          </w:p>
          <w:p w:rsidR="00C60F2D" w:rsidRDefault="00BF18B6">
            <w:pPr>
              <w:rPr>
                <w:rFonts w:ascii="Arial" w:hAnsi="Arial" w:cs="Arial"/>
              </w:rPr>
            </w:pPr>
            <w:r>
              <w:rPr>
                <w:rFonts w:ascii="Arial" w:hAnsi="Arial" w:cs="Arial"/>
              </w:rPr>
              <w:t>SA1 thanks CT1 for the LS in C1-250715.</w:t>
            </w:r>
          </w:p>
          <w:p w:rsidR="00C60F2D" w:rsidRDefault="00BF18B6">
            <w:pPr>
              <w:rPr>
                <w:rFonts w:ascii="Arial" w:hAnsi="Arial" w:cs="Arial"/>
              </w:rPr>
            </w:pPr>
            <w:r>
              <w:rPr>
                <w:rFonts w:ascii="Arial" w:hAnsi="Arial" w:cs="Arial"/>
              </w:rPr>
              <w:t xml:space="preserve">SA1 has agreed the following CRs in order </w:t>
            </w:r>
            <w:r>
              <w:rPr>
                <w:rFonts w:ascii="Arial" w:hAnsi="Arial" w:cs="Arial"/>
              </w:rPr>
              <w:t>align the stage 1 specifications to reflect the support for PWS over satellite NG-RAN from Rel-19.</w:t>
            </w:r>
          </w:p>
          <w:p w:rsidR="00C60F2D" w:rsidRDefault="00BF18B6">
            <w:pPr>
              <w:pStyle w:val="1"/>
              <w:outlineLvl w:val="0"/>
            </w:pPr>
            <w:r>
              <w:t>2</w:t>
            </w:r>
            <w:r>
              <w:tab/>
              <w:t>Actions</w:t>
            </w:r>
          </w:p>
          <w:p w:rsidR="00C60F2D" w:rsidRDefault="00BF18B6">
            <w:pPr>
              <w:spacing w:after="120"/>
              <w:ind w:left="1985" w:hanging="1985"/>
              <w:rPr>
                <w:rFonts w:ascii="Arial" w:hAnsi="Arial" w:cs="Arial"/>
                <w:b/>
              </w:rPr>
            </w:pPr>
            <w:r>
              <w:rPr>
                <w:rFonts w:ascii="Arial" w:hAnsi="Arial" w:cs="Arial"/>
                <w:b/>
              </w:rPr>
              <w:t>To CT1 and RAN3</w:t>
            </w:r>
          </w:p>
          <w:p w:rsidR="00C60F2D" w:rsidRDefault="00BF18B6">
            <w:pPr>
              <w:spacing w:after="120"/>
              <w:ind w:left="993" w:hanging="993"/>
              <w:rPr>
                <w:lang w:val="en-US" w:eastAsia="zh-CN"/>
              </w:rPr>
            </w:pPr>
            <w:r>
              <w:rPr>
                <w:rFonts w:ascii="Arial" w:hAnsi="Arial" w:cs="Arial"/>
                <w:b/>
              </w:rPr>
              <w:t xml:space="preserve">ACTION: </w:t>
            </w:r>
            <w:r>
              <w:rPr>
                <w:rFonts w:ascii="Arial" w:hAnsi="Arial" w:cs="Arial"/>
                <w:b/>
                <w:color w:val="0070C0"/>
              </w:rPr>
              <w:tab/>
            </w:r>
            <w:r>
              <w:rPr>
                <w:rFonts w:ascii="Arial" w:hAnsi="Arial" w:cs="Arial"/>
              </w:rPr>
              <w:t>Please take the above information into account in the future work</w:t>
            </w:r>
          </w:p>
        </w:tc>
      </w:tr>
    </w:tbl>
    <w:p w:rsidR="00C60F2D" w:rsidRDefault="00BF18B6">
      <w:pPr>
        <w:rPr>
          <w:sz w:val="21"/>
          <w:szCs w:val="21"/>
          <w:lang w:val="en-US" w:eastAsia="zh-CN"/>
        </w:rPr>
      </w:pPr>
      <w:r>
        <w:rPr>
          <w:rFonts w:hint="eastAsia"/>
          <w:sz w:val="21"/>
          <w:szCs w:val="21"/>
          <w:lang w:val="en-US" w:eastAsia="zh-CN"/>
        </w:rPr>
        <w:t>Meanwhile, in</w:t>
      </w:r>
      <w:r>
        <w:rPr>
          <w:rFonts w:hint="eastAsia"/>
          <w:sz w:val="21"/>
          <w:szCs w:val="21"/>
          <w:lang w:val="en-US" w:eastAsia="zh-CN"/>
        </w:rPr>
        <w:t xml:space="preserve"> RAN3#128 meeting, RAN3 has also discussed this issue and agreed to remove the support of PWS for NTN in R17/R18. And the reply LS from RAN3 is given as below[3].</w:t>
      </w:r>
    </w:p>
    <w:tbl>
      <w:tblPr>
        <w:tblStyle w:val="af5"/>
        <w:tblW w:w="0" w:type="auto"/>
        <w:tblLook w:val="04A0" w:firstRow="1" w:lastRow="0" w:firstColumn="1" w:lastColumn="0" w:noHBand="0" w:noVBand="1"/>
      </w:tblPr>
      <w:tblGrid>
        <w:gridCol w:w="9631"/>
      </w:tblGrid>
      <w:tr w:rsidR="00C60F2D">
        <w:tc>
          <w:tcPr>
            <w:tcW w:w="9855" w:type="dxa"/>
          </w:tcPr>
          <w:p w:rsidR="00C60F2D" w:rsidRDefault="00BF18B6">
            <w:pPr>
              <w:spacing w:after="120"/>
              <w:rPr>
                <w:rFonts w:ascii="Arial" w:hAnsi="Arial" w:cs="Arial"/>
                <w:b/>
              </w:rPr>
            </w:pPr>
            <w:r>
              <w:rPr>
                <w:rFonts w:ascii="Arial" w:hAnsi="Arial" w:cs="Arial"/>
                <w:b/>
              </w:rPr>
              <w:t>1. Overall Description:</w:t>
            </w:r>
          </w:p>
          <w:p w:rsidR="00C60F2D" w:rsidRDefault="00BF18B6">
            <w:pPr>
              <w:rPr>
                <w:rFonts w:ascii="Arial" w:hAnsi="Arial" w:cs="Arial"/>
              </w:rPr>
            </w:pPr>
            <w:r>
              <w:rPr>
                <w:rFonts w:ascii="Arial" w:hAnsi="Arial" w:cs="Arial"/>
              </w:rPr>
              <w:t>RAN3 thanks SA1 for the LS on stage 1 requirements for PWS support ov</w:t>
            </w:r>
            <w:r>
              <w:rPr>
                <w:rFonts w:ascii="Arial" w:hAnsi="Arial" w:cs="Arial"/>
              </w:rPr>
              <w:t>er satellite NG-RAN.</w:t>
            </w:r>
          </w:p>
          <w:p w:rsidR="00C60F2D" w:rsidRDefault="00C60F2D">
            <w:pPr>
              <w:rPr>
                <w:rFonts w:ascii="Arial" w:hAnsi="Arial" w:cs="Arial"/>
              </w:rPr>
            </w:pPr>
          </w:p>
          <w:p w:rsidR="00C60F2D" w:rsidRDefault="00BF18B6">
            <w:pPr>
              <w:rPr>
                <w:rFonts w:ascii="Arial" w:hAnsi="Arial" w:cs="Arial"/>
              </w:rPr>
            </w:pPr>
            <w:r>
              <w:rPr>
                <w:rFonts w:ascii="Arial" w:hAnsi="Arial" w:cs="Arial"/>
              </w:rPr>
              <w:lastRenderedPageBreak/>
              <w:t>RAN3 agrees that PWS for NTN is not supported in Rel-17/18 and has endorsed the attached CRs for NR NTN and IoT NTN.</w:t>
            </w:r>
          </w:p>
          <w:p w:rsidR="00C60F2D" w:rsidRDefault="00BF18B6">
            <w:pPr>
              <w:spacing w:after="120"/>
              <w:rPr>
                <w:rFonts w:ascii="Arial" w:hAnsi="Arial" w:cs="Arial"/>
                <w:b/>
              </w:rPr>
            </w:pPr>
            <w:r>
              <w:rPr>
                <w:rFonts w:ascii="Arial" w:hAnsi="Arial" w:cs="Arial"/>
                <w:b/>
              </w:rPr>
              <w:t>2. Actions:</w:t>
            </w:r>
          </w:p>
          <w:p w:rsidR="00C60F2D" w:rsidRDefault="00BF18B6">
            <w:pPr>
              <w:spacing w:after="120"/>
              <w:ind w:left="1985" w:hanging="1985"/>
              <w:rPr>
                <w:rFonts w:ascii="Arial" w:hAnsi="Arial" w:cs="Arial"/>
                <w:b/>
              </w:rPr>
            </w:pPr>
            <w:r>
              <w:rPr>
                <w:rFonts w:ascii="Arial" w:hAnsi="Arial" w:cs="Arial"/>
                <w:b/>
              </w:rPr>
              <w:t>To SA1, CT1, RAN2 groups.</w:t>
            </w:r>
          </w:p>
          <w:p w:rsidR="00C60F2D" w:rsidRDefault="00BF18B6">
            <w:pP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rPr>
              <w:t xml:space="preserve">RAN3 asks SA1, CT1, RAN2 groups to take the above into account and </w:t>
            </w:r>
            <w:r>
              <w:rPr>
                <w:rFonts w:ascii="Arial" w:hAnsi="Arial" w:cs="Arial"/>
              </w:rPr>
              <w:t>align their specifications as needed.</w:t>
            </w:r>
          </w:p>
        </w:tc>
      </w:tr>
    </w:tbl>
    <w:p w:rsidR="00C60F2D" w:rsidRDefault="00BF18B6">
      <w:pPr>
        <w:rPr>
          <w:sz w:val="21"/>
          <w:szCs w:val="21"/>
          <w:lang w:val="en-US" w:eastAsia="zh-CN"/>
        </w:rPr>
      </w:pPr>
      <w:r>
        <w:rPr>
          <w:rFonts w:hint="eastAsia"/>
          <w:sz w:val="21"/>
          <w:szCs w:val="21"/>
          <w:lang w:val="en-US" w:eastAsia="zh-CN"/>
        </w:rPr>
        <w:lastRenderedPageBreak/>
        <w:t xml:space="preserve">In this contribution, we </w:t>
      </w:r>
      <w:r w:rsidR="003348B0">
        <w:rPr>
          <w:sz w:val="21"/>
          <w:szCs w:val="21"/>
          <w:lang w:val="en-US" w:eastAsia="zh-CN"/>
        </w:rPr>
        <w:t>would</w:t>
      </w:r>
      <w:r w:rsidR="003348B0">
        <w:rPr>
          <w:rFonts w:hint="eastAsia"/>
          <w:sz w:val="21"/>
          <w:szCs w:val="21"/>
          <w:lang w:val="en-US" w:eastAsia="zh-CN"/>
        </w:rPr>
        <w:t xml:space="preserve"> </w:t>
      </w:r>
      <w:r>
        <w:rPr>
          <w:rFonts w:hint="eastAsia"/>
          <w:sz w:val="21"/>
          <w:szCs w:val="21"/>
          <w:lang w:val="en-US" w:eastAsia="zh-CN"/>
        </w:rPr>
        <w:t>to draw the attention on this cross SA and RAN issue and propose to remove the support of PWS for NTN in RAN and SA WGs in R17/R18 to make sure such feature removal among all impacted WGs</w:t>
      </w:r>
      <w:r>
        <w:rPr>
          <w:rFonts w:hint="eastAsia"/>
          <w:sz w:val="21"/>
          <w:szCs w:val="21"/>
          <w:lang w:val="en-US" w:eastAsia="zh-CN"/>
        </w:rPr>
        <w:t xml:space="preserve"> are aligned and the WI summary should also reflect such change.</w:t>
      </w:r>
    </w:p>
    <w:p w:rsidR="00C60F2D" w:rsidRDefault="00BF18B6">
      <w:pPr>
        <w:pStyle w:val="1"/>
        <w:numPr>
          <w:ilvl w:val="0"/>
          <w:numId w:val="9"/>
        </w:numPr>
        <w:rPr>
          <w:rFonts w:eastAsia="宋体"/>
          <w:lang w:eastAsia="zh-CN"/>
        </w:rPr>
      </w:pPr>
      <w:r>
        <w:rPr>
          <w:rFonts w:eastAsia="宋体"/>
          <w:lang w:eastAsia="zh-CN"/>
        </w:rPr>
        <w:t>Discussion</w:t>
      </w:r>
    </w:p>
    <w:p w:rsidR="00C60F2D" w:rsidRDefault="00BF18B6">
      <w:pPr>
        <w:pStyle w:val="af3"/>
        <w:rPr>
          <w:sz w:val="21"/>
          <w:szCs w:val="16"/>
        </w:rPr>
      </w:pPr>
      <w:r>
        <w:rPr>
          <w:rFonts w:hint="eastAsia"/>
          <w:sz w:val="21"/>
          <w:szCs w:val="16"/>
        </w:rPr>
        <w:t>From the p</w:t>
      </w:r>
      <w:r w:rsidR="003348B0">
        <w:rPr>
          <w:sz w:val="21"/>
          <w:szCs w:val="16"/>
        </w:rPr>
        <w:t>e</w:t>
      </w:r>
      <w:r>
        <w:rPr>
          <w:rFonts w:hint="eastAsia"/>
          <w:sz w:val="21"/>
          <w:szCs w:val="16"/>
        </w:rPr>
        <w:t>r</w:t>
      </w:r>
      <w:r>
        <w:rPr>
          <w:rFonts w:hint="eastAsia"/>
          <w:sz w:val="21"/>
          <w:szCs w:val="16"/>
        </w:rPr>
        <w:t>spective of RAN, to align with the d</w:t>
      </w:r>
      <w:bookmarkStart w:id="3" w:name="_GoBack"/>
      <w:bookmarkEnd w:id="3"/>
      <w:r>
        <w:rPr>
          <w:rFonts w:hint="eastAsia"/>
          <w:sz w:val="21"/>
          <w:szCs w:val="16"/>
        </w:rPr>
        <w:t>ecision of SA1, RAN3 has agreed to remove the support of PWS on the usage of Mapped Cell ID in R17/R18, as given in the package of e</w:t>
      </w:r>
      <w:r>
        <w:rPr>
          <w:rFonts w:hint="eastAsia"/>
          <w:sz w:val="21"/>
          <w:szCs w:val="16"/>
        </w:rPr>
        <w:t>ndorsed CRs to TS 38.300/36.300[3].</w:t>
      </w:r>
    </w:p>
    <w:tbl>
      <w:tblPr>
        <w:tblStyle w:val="af5"/>
        <w:tblW w:w="0" w:type="auto"/>
        <w:tblLook w:val="04A0" w:firstRow="1" w:lastRow="0" w:firstColumn="1" w:lastColumn="0" w:noHBand="0" w:noVBand="1"/>
      </w:tblPr>
      <w:tblGrid>
        <w:gridCol w:w="9631"/>
      </w:tblGrid>
      <w:tr w:rsidR="00C60F2D">
        <w:tc>
          <w:tcPr>
            <w:tcW w:w="9857" w:type="dxa"/>
          </w:tcPr>
          <w:p w:rsidR="00C60F2D" w:rsidRDefault="00BF18B6">
            <w:pPr>
              <w:rPr>
                <w:sz w:val="21"/>
                <w:szCs w:val="16"/>
                <w:lang w:val="en-US" w:eastAsia="zh-CN"/>
              </w:rPr>
            </w:pPr>
            <w:r>
              <w:rPr>
                <w:noProof/>
              </w:rPr>
              <w:drawing>
                <wp:inline distT="0" distB="0" distL="114300" distR="114300">
                  <wp:extent cx="6116320" cy="1414145"/>
                  <wp:effectExtent l="0" t="0" r="1778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116320" cy="1414145"/>
                          </a:xfrm>
                          <a:prstGeom prst="rect">
                            <a:avLst/>
                          </a:prstGeom>
                          <a:noFill/>
                          <a:ln>
                            <a:noFill/>
                          </a:ln>
                        </pic:spPr>
                      </pic:pic>
                    </a:graphicData>
                  </a:graphic>
                </wp:inline>
              </w:drawing>
            </w:r>
          </w:p>
        </w:tc>
      </w:tr>
      <w:tr w:rsidR="00C60F2D">
        <w:tc>
          <w:tcPr>
            <w:tcW w:w="9857" w:type="dxa"/>
          </w:tcPr>
          <w:p w:rsidR="00C60F2D" w:rsidRDefault="00BF18B6">
            <w:pPr>
              <w:pStyle w:val="af3"/>
              <w:rPr>
                <w:sz w:val="21"/>
                <w:szCs w:val="16"/>
              </w:rPr>
            </w:pPr>
            <w:r>
              <w:rPr>
                <w:noProof/>
              </w:rPr>
              <w:drawing>
                <wp:inline distT="0" distB="0" distL="114300" distR="114300">
                  <wp:extent cx="5852160" cy="1464945"/>
                  <wp:effectExtent l="0" t="0" r="1524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5852160" cy="1464945"/>
                          </a:xfrm>
                          <a:prstGeom prst="rect">
                            <a:avLst/>
                          </a:prstGeom>
                          <a:noFill/>
                          <a:ln>
                            <a:noFill/>
                          </a:ln>
                        </pic:spPr>
                      </pic:pic>
                    </a:graphicData>
                  </a:graphic>
                </wp:inline>
              </w:drawing>
            </w:r>
          </w:p>
        </w:tc>
      </w:tr>
    </w:tbl>
    <w:p w:rsidR="00C60F2D" w:rsidRDefault="00BF18B6">
      <w:pPr>
        <w:pStyle w:val="af3"/>
        <w:rPr>
          <w:sz w:val="21"/>
          <w:szCs w:val="16"/>
        </w:rPr>
      </w:pPr>
      <w:r>
        <w:rPr>
          <w:rFonts w:hint="eastAsia"/>
          <w:sz w:val="21"/>
          <w:szCs w:val="16"/>
        </w:rPr>
        <w:t xml:space="preserve">In addition, in RAN2#130 meeting, it was proposed to introduce a clarification that PWS is not supported for NR NTN in R17/R18 TS 38.304 that limited service within an acceptable cell definition refers only to </w:t>
      </w:r>
      <w:r>
        <w:rPr>
          <w:rFonts w:hint="eastAsia"/>
          <w:sz w:val="21"/>
          <w:szCs w:val="16"/>
        </w:rPr>
        <w:t>emergency calls[4][5]. While</w:t>
      </w:r>
      <w:r>
        <w:rPr>
          <w:rFonts w:hint="eastAsia"/>
          <w:sz w:val="21"/>
          <w:szCs w:val="16"/>
        </w:rPr>
        <w:t xml:space="preserve"> there is no consensus on this clarification in RAN2, </w:t>
      </w:r>
      <w:r>
        <w:rPr>
          <w:rFonts w:hint="eastAsia"/>
          <w:sz w:val="21"/>
          <w:szCs w:val="16"/>
        </w:rPr>
        <w:t>this correction is postponed to RAN2#131 meeting. Accordingly, not only for RAN3, other RAN WGs, such as RAN1, RAN2 and RAN4 should also review their specifications to e</w:t>
      </w:r>
      <w:r>
        <w:rPr>
          <w:rFonts w:hint="eastAsia"/>
          <w:sz w:val="21"/>
          <w:szCs w:val="16"/>
        </w:rPr>
        <w:t>nsure the removal of PWS for NTN in R17/R18.</w:t>
      </w:r>
    </w:p>
    <w:p w:rsidR="00C60F2D" w:rsidRDefault="00BF18B6">
      <w:pPr>
        <w:pStyle w:val="af3"/>
        <w:rPr>
          <w:rFonts w:eastAsiaTheme="minorEastAsia"/>
          <w:b/>
          <w:sz w:val="21"/>
          <w:szCs w:val="21"/>
        </w:rPr>
      </w:pPr>
      <w:r>
        <w:rPr>
          <w:rFonts w:hint="eastAsia"/>
          <w:b/>
          <w:bCs/>
          <w:sz w:val="21"/>
          <w:szCs w:val="21"/>
        </w:rPr>
        <w:t xml:space="preserve">Proposal 1: </w:t>
      </w:r>
      <w:r>
        <w:rPr>
          <w:rFonts w:eastAsia="宋体" w:hint="eastAsia"/>
          <w:b/>
          <w:bCs/>
          <w:sz w:val="21"/>
          <w:szCs w:val="21"/>
        </w:rPr>
        <w:t>RAN WGs shall review the corresponding impacted specifications to remove the support of PWS for NTN in R17/R18.</w:t>
      </w:r>
      <w:r>
        <w:rPr>
          <w:b/>
          <w:bCs/>
          <w:sz w:val="21"/>
          <w:szCs w:val="21"/>
        </w:rPr>
        <w:t xml:space="preserve"> </w:t>
      </w:r>
      <w:r>
        <w:rPr>
          <w:sz w:val="21"/>
          <w:szCs w:val="21"/>
        </w:rPr>
        <w:t xml:space="preserve"> </w:t>
      </w:r>
    </w:p>
    <w:p w:rsidR="00C60F2D" w:rsidRDefault="00BF18B6">
      <w:pPr>
        <w:pStyle w:val="af3"/>
        <w:rPr>
          <w:sz w:val="21"/>
          <w:szCs w:val="16"/>
        </w:rPr>
      </w:pPr>
      <w:r>
        <w:rPr>
          <w:rFonts w:hint="eastAsia"/>
          <w:sz w:val="21"/>
          <w:szCs w:val="16"/>
        </w:rPr>
        <w:t>Moreover, it was introduced in R17 in below WIs:</w:t>
      </w:r>
    </w:p>
    <w:tbl>
      <w:tblPr>
        <w:tblW w:w="9210" w:type="dxa"/>
        <w:shd w:val="clear" w:color="auto" w:fill="FFFFFF"/>
        <w:tblCellMar>
          <w:left w:w="0" w:type="dxa"/>
          <w:right w:w="0" w:type="dxa"/>
        </w:tblCellMar>
        <w:tblLook w:val="04A0" w:firstRow="1" w:lastRow="0" w:firstColumn="1" w:lastColumn="0" w:noHBand="0" w:noVBand="1"/>
      </w:tblPr>
      <w:tblGrid>
        <w:gridCol w:w="839"/>
        <w:gridCol w:w="3392"/>
        <w:gridCol w:w="1388"/>
        <w:gridCol w:w="508"/>
        <w:gridCol w:w="959"/>
        <w:gridCol w:w="2124"/>
      </w:tblGrid>
      <w:tr w:rsidR="00C60F2D">
        <w:trPr>
          <w:trHeight w:val="60"/>
        </w:trPr>
        <w:tc>
          <w:tcPr>
            <w:tcW w:w="840" w:type="dxa"/>
            <w:tcBorders>
              <w:top w:val="single" w:sz="8" w:space="0" w:color="auto"/>
              <w:left w:val="single" w:sz="8" w:space="0" w:color="auto"/>
              <w:bottom w:val="single" w:sz="8" w:space="0" w:color="auto"/>
              <w:right w:val="single" w:sz="8" w:space="0" w:color="auto"/>
            </w:tcBorders>
            <w:shd w:val="clear" w:color="auto" w:fill="FFFFFF"/>
            <w:tcMar>
              <w:left w:w="105" w:type="dxa"/>
              <w:right w:w="105" w:type="dxa"/>
            </w:tcMar>
          </w:tcPr>
          <w:p w:rsidR="00C60F2D" w:rsidRDefault="00BF18B6">
            <w:pPr>
              <w:pStyle w:val="af3"/>
              <w:spacing w:afterAutospacing="0"/>
            </w:pPr>
            <w:r>
              <w:rPr>
                <w:rStyle w:val="af6"/>
                <w:rFonts w:ascii="Arial" w:hAnsi="Arial" w:cs="Arial"/>
                <w:color w:val="000000"/>
                <w:sz w:val="14"/>
                <w:szCs w:val="14"/>
              </w:rPr>
              <w:t>860046</w:t>
            </w:r>
          </w:p>
        </w:tc>
        <w:tc>
          <w:tcPr>
            <w:tcW w:w="3405" w:type="dxa"/>
            <w:tcBorders>
              <w:top w:val="single" w:sz="8" w:space="0" w:color="auto"/>
              <w:left w:val="single" w:sz="8" w:space="0" w:color="auto"/>
              <w:bottom w:val="single" w:sz="8" w:space="0" w:color="auto"/>
              <w:right w:val="single" w:sz="8" w:space="0" w:color="auto"/>
            </w:tcBorders>
            <w:shd w:val="clear" w:color="auto" w:fill="FFFFFF"/>
            <w:tcMar>
              <w:left w:w="105" w:type="dxa"/>
              <w:right w:w="105" w:type="dxa"/>
            </w:tcMar>
          </w:tcPr>
          <w:p w:rsidR="00C60F2D" w:rsidRDefault="00BF18B6">
            <w:pPr>
              <w:pStyle w:val="af3"/>
              <w:spacing w:afterAutospacing="0"/>
            </w:pPr>
            <w:r>
              <w:rPr>
                <w:rStyle w:val="af6"/>
                <w:rFonts w:ascii="Arial" w:hAnsi="Arial" w:cs="Arial"/>
                <w:color w:val="0000FF"/>
                <w:sz w:val="14"/>
                <w:szCs w:val="14"/>
              </w:rPr>
              <w:t>Solutions for NR to support n</w:t>
            </w:r>
            <w:r>
              <w:rPr>
                <w:rStyle w:val="af6"/>
                <w:rFonts w:ascii="Arial" w:hAnsi="Arial" w:cs="Arial"/>
                <w:color w:val="0000FF"/>
                <w:sz w:val="14"/>
                <w:szCs w:val="14"/>
              </w:rPr>
              <w:t>on-terrestrial networks (NTN)</w:t>
            </w:r>
          </w:p>
        </w:tc>
        <w:tc>
          <w:tcPr>
            <w:tcW w:w="1365" w:type="dxa"/>
            <w:tcBorders>
              <w:top w:val="single" w:sz="8" w:space="0" w:color="auto"/>
              <w:left w:val="single" w:sz="8" w:space="0" w:color="auto"/>
              <w:bottom w:val="single" w:sz="8" w:space="0" w:color="auto"/>
              <w:right w:val="single" w:sz="8" w:space="0" w:color="auto"/>
            </w:tcBorders>
            <w:shd w:val="clear" w:color="auto" w:fill="FFFFFF"/>
            <w:noWrap/>
            <w:tcMar>
              <w:left w:w="60" w:type="dxa"/>
              <w:right w:w="60" w:type="dxa"/>
            </w:tcMar>
          </w:tcPr>
          <w:p w:rsidR="00C60F2D" w:rsidRDefault="00BF18B6">
            <w:pPr>
              <w:pStyle w:val="af3"/>
              <w:spacing w:afterAutospacing="0"/>
            </w:pPr>
            <w:r>
              <w:rPr>
                <w:rStyle w:val="af6"/>
                <w:rFonts w:ascii="Arial" w:hAnsi="Arial" w:cs="Arial"/>
                <w:color w:val="000000"/>
                <w:sz w:val="14"/>
                <w:szCs w:val="14"/>
              </w:rPr>
              <w:t>NR_NTN_solutions</w:t>
            </w:r>
          </w:p>
        </w:tc>
        <w:tc>
          <w:tcPr>
            <w:tcW w:w="510" w:type="dxa"/>
            <w:tcBorders>
              <w:top w:val="single" w:sz="8" w:space="0" w:color="auto"/>
              <w:left w:val="single" w:sz="8" w:space="0" w:color="auto"/>
              <w:bottom w:val="single" w:sz="8" w:space="0" w:color="auto"/>
              <w:right w:val="single" w:sz="8" w:space="0" w:color="auto"/>
            </w:tcBorders>
            <w:shd w:val="clear" w:color="auto" w:fill="FFFFFF"/>
            <w:tcMar>
              <w:left w:w="105" w:type="dxa"/>
              <w:right w:w="105" w:type="dxa"/>
            </w:tcMar>
          </w:tcPr>
          <w:p w:rsidR="00C60F2D" w:rsidRDefault="00C60F2D">
            <w:pPr>
              <w:rPr>
                <w:rFonts w:ascii="Arial" w:hAnsi="Arial" w:cs="Arial"/>
                <w:color w:val="000000"/>
                <w:sz w:val="14"/>
                <w:szCs w:val="14"/>
              </w:rPr>
            </w:pPr>
          </w:p>
        </w:tc>
        <w:tc>
          <w:tcPr>
            <w:tcW w:w="960" w:type="dxa"/>
            <w:tcBorders>
              <w:top w:val="single" w:sz="8" w:space="0" w:color="auto"/>
              <w:left w:val="single" w:sz="8" w:space="0" w:color="auto"/>
              <w:bottom w:val="single" w:sz="8" w:space="0" w:color="auto"/>
              <w:right w:val="single" w:sz="8" w:space="0" w:color="auto"/>
            </w:tcBorders>
            <w:shd w:val="clear" w:color="auto" w:fill="FFFFFF"/>
            <w:tcMar>
              <w:left w:w="105" w:type="dxa"/>
              <w:right w:w="105" w:type="dxa"/>
            </w:tcMar>
          </w:tcPr>
          <w:p w:rsidR="00C60F2D" w:rsidRDefault="00BF18B6">
            <w:pPr>
              <w:pStyle w:val="af3"/>
              <w:spacing w:afterAutospacing="0"/>
            </w:pPr>
            <w:r>
              <w:rPr>
                <w:rStyle w:val="af6"/>
                <w:rFonts w:ascii="Arial" w:hAnsi="Arial" w:cs="Arial"/>
                <w:color w:val="000000"/>
                <w:sz w:val="14"/>
                <w:szCs w:val="14"/>
              </w:rPr>
              <w:t>RP-221169</w:t>
            </w:r>
          </w:p>
        </w:tc>
        <w:tc>
          <w:tcPr>
            <w:tcW w:w="2130" w:type="dxa"/>
            <w:tcBorders>
              <w:top w:val="single" w:sz="8" w:space="0" w:color="auto"/>
              <w:left w:val="single" w:sz="8" w:space="0" w:color="auto"/>
              <w:bottom w:val="single" w:sz="8" w:space="0" w:color="auto"/>
              <w:right w:val="single" w:sz="8" w:space="0" w:color="auto"/>
            </w:tcBorders>
            <w:shd w:val="clear" w:color="auto" w:fill="FFFFFF"/>
            <w:tcMar>
              <w:left w:w="105" w:type="dxa"/>
              <w:right w:w="105" w:type="dxa"/>
            </w:tcMar>
          </w:tcPr>
          <w:p w:rsidR="00C60F2D" w:rsidRDefault="00BF18B6">
            <w:pPr>
              <w:pStyle w:val="af3"/>
              <w:spacing w:afterAutospacing="0"/>
            </w:pPr>
            <w:r>
              <w:rPr>
                <w:rStyle w:val="af6"/>
                <w:rFonts w:ascii="Arial" w:hAnsi="Arial" w:cs="Arial"/>
                <w:color w:val="000000"/>
                <w:sz w:val="14"/>
                <w:szCs w:val="14"/>
              </w:rPr>
              <w:t>Nicolas CHUBERRE, Thales</w:t>
            </w:r>
          </w:p>
        </w:tc>
      </w:tr>
    </w:tbl>
    <w:p w:rsidR="00C60F2D" w:rsidRDefault="00C60F2D">
      <w:pPr>
        <w:shd w:val="clear" w:color="auto" w:fill="FFFFFF"/>
        <w:spacing w:after="0"/>
        <w:rPr>
          <w:rFonts w:ascii="sans-serif" w:eastAsia="sans-serif" w:hAnsi="sans-serif" w:cs="sans-serif"/>
          <w:color w:val="000000"/>
          <w:sz w:val="24"/>
          <w:szCs w:val="24"/>
        </w:rPr>
      </w:pPr>
    </w:p>
    <w:tbl>
      <w:tblPr>
        <w:tblW w:w="9210" w:type="dxa"/>
        <w:shd w:val="clear" w:color="auto" w:fill="FFFFFF"/>
        <w:tblCellMar>
          <w:left w:w="0" w:type="dxa"/>
          <w:right w:w="0" w:type="dxa"/>
        </w:tblCellMar>
        <w:tblLook w:val="04A0" w:firstRow="1" w:lastRow="0" w:firstColumn="1" w:lastColumn="0" w:noHBand="0" w:noVBand="1"/>
      </w:tblPr>
      <w:tblGrid>
        <w:gridCol w:w="826"/>
        <w:gridCol w:w="3197"/>
        <w:gridCol w:w="1723"/>
        <w:gridCol w:w="500"/>
        <w:gridCol w:w="937"/>
        <w:gridCol w:w="2027"/>
      </w:tblGrid>
      <w:tr w:rsidR="00C60F2D">
        <w:trPr>
          <w:trHeight w:val="60"/>
        </w:trPr>
        <w:tc>
          <w:tcPr>
            <w:tcW w:w="840" w:type="dxa"/>
            <w:tcBorders>
              <w:top w:val="single" w:sz="8" w:space="0" w:color="auto"/>
              <w:left w:val="single" w:sz="8" w:space="0" w:color="auto"/>
              <w:bottom w:val="single" w:sz="8" w:space="0" w:color="auto"/>
              <w:right w:val="single" w:sz="8" w:space="0" w:color="auto"/>
            </w:tcBorders>
            <w:shd w:val="clear" w:color="auto" w:fill="FFFFFF"/>
            <w:tcMar>
              <w:left w:w="105" w:type="dxa"/>
              <w:right w:w="105" w:type="dxa"/>
            </w:tcMar>
          </w:tcPr>
          <w:p w:rsidR="00C60F2D" w:rsidRDefault="00BF18B6">
            <w:pPr>
              <w:pStyle w:val="af3"/>
              <w:spacing w:afterAutospacing="0"/>
            </w:pPr>
            <w:r>
              <w:rPr>
                <w:rStyle w:val="af6"/>
                <w:rFonts w:ascii="Arial" w:hAnsi="Arial" w:cs="Arial"/>
                <w:color w:val="000000"/>
                <w:sz w:val="14"/>
                <w:szCs w:val="14"/>
              </w:rPr>
              <w:t>920069</w:t>
            </w:r>
          </w:p>
        </w:tc>
        <w:tc>
          <w:tcPr>
            <w:tcW w:w="3405" w:type="dxa"/>
            <w:tcBorders>
              <w:top w:val="single" w:sz="8" w:space="0" w:color="auto"/>
              <w:left w:val="single" w:sz="8" w:space="0" w:color="auto"/>
              <w:bottom w:val="single" w:sz="8" w:space="0" w:color="auto"/>
              <w:right w:val="single" w:sz="8" w:space="0" w:color="auto"/>
            </w:tcBorders>
            <w:shd w:val="clear" w:color="auto" w:fill="FFFFFF"/>
            <w:tcMar>
              <w:left w:w="105" w:type="dxa"/>
              <w:right w:w="105" w:type="dxa"/>
            </w:tcMar>
          </w:tcPr>
          <w:p w:rsidR="00C60F2D" w:rsidRDefault="00BF18B6">
            <w:pPr>
              <w:pStyle w:val="af3"/>
              <w:spacing w:afterAutospacing="0"/>
            </w:pPr>
            <w:r>
              <w:rPr>
                <w:rStyle w:val="af6"/>
                <w:rFonts w:ascii="Arial" w:hAnsi="Arial" w:cs="Arial"/>
                <w:color w:val="0000FF"/>
                <w:sz w:val="14"/>
                <w:szCs w:val="14"/>
              </w:rPr>
              <w:t>NB-IoT/eMTC support for Non-Terrestrial Networks</w:t>
            </w:r>
          </w:p>
        </w:tc>
        <w:tc>
          <w:tcPr>
            <w:tcW w:w="1365" w:type="dxa"/>
            <w:tcBorders>
              <w:top w:val="single" w:sz="8" w:space="0" w:color="auto"/>
              <w:left w:val="single" w:sz="8" w:space="0" w:color="auto"/>
              <w:bottom w:val="single" w:sz="8" w:space="0" w:color="auto"/>
              <w:right w:val="single" w:sz="8" w:space="0" w:color="auto"/>
            </w:tcBorders>
            <w:shd w:val="clear" w:color="auto" w:fill="FFFFFF"/>
            <w:noWrap/>
            <w:tcMar>
              <w:left w:w="60" w:type="dxa"/>
              <w:right w:w="60" w:type="dxa"/>
            </w:tcMar>
          </w:tcPr>
          <w:p w:rsidR="00C60F2D" w:rsidRDefault="00BF18B6">
            <w:pPr>
              <w:pStyle w:val="af3"/>
              <w:spacing w:afterAutospacing="0"/>
            </w:pPr>
            <w:r>
              <w:rPr>
                <w:rStyle w:val="af6"/>
                <w:rFonts w:ascii="Arial" w:hAnsi="Arial" w:cs="Arial"/>
                <w:color w:val="000000"/>
                <w:sz w:val="14"/>
                <w:szCs w:val="14"/>
              </w:rPr>
              <w:t>LTE_NBIOT_eMTC_NTN</w:t>
            </w:r>
          </w:p>
        </w:tc>
        <w:tc>
          <w:tcPr>
            <w:tcW w:w="510" w:type="dxa"/>
            <w:tcBorders>
              <w:top w:val="single" w:sz="8" w:space="0" w:color="auto"/>
              <w:left w:val="single" w:sz="8" w:space="0" w:color="auto"/>
              <w:bottom w:val="single" w:sz="8" w:space="0" w:color="auto"/>
              <w:right w:val="single" w:sz="8" w:space="0" w:color="auto"/>
            </w:tcBorders>
            <w:shd w:val="clear" w:color="auto" w:fill="FFFFFF"/>
            <w:tcMar>
              <w:left w:w="105" w:type="dxa"/>
              <w:right w:w="105" w:type="dxa"/>
            </w:tcMar>
          </w:tcPr>
          <w:p w:rsidR="00C60F2D" w:rsidRDefault="00BF18B6">
            <w:pPr>
              <w:pStyle w:val="af3"/>
              <w:spacing w:afterAutospacing="0"/>
            </w:pPr>
            <w:r>
              <w:rPr>
                <w:rStyle w:val="af6"/>
                <w:rFonts w:ascii="Arial" w:hAnsi="Arial" w:cs="Arial"/>
                <w:color w:val="000000"/>
                <w:sz w:val="14"/>
                <w:szCs w:val="14"/>
              </w:rPr>
              <w:t>R1</w:t>
            </w:r>
          </w:p>
        </w:tc>
        <w:tc>
          <w:tcPr>
            <w:tcW w:w="960" w:type="dxa"/>
            <w:tcBorders>
              <w:top w:val="single" w:sz="8" w:space="0" w:color="auto"/>
              <w:left w:val="single" w:sz="8" w:space="0" w:color="auto"/>
              <w:bottom w:val="single" w:sz="8" w:space="0" w:color="auto"/>
              <w:right w:val="single" w:sz="8" w:space="0" w:color="auto"/>
            </w:tcBorders>
            <w:shd w:val="clear" w:color="auto" w:fill="FFFFFF"/>
            <w:tcMar>
              <w:left w:w="105" w:type="dxa"/>
              <w:right w:w="105" w:type="dxa"/>
            </w:tcMar>
          </w:tcPr>
          <w:p w:rsidR="00C60F2D" w:rsidRDefault="00BF18B6">
            <w:pPr>
              <w:pStyle w:val="af3"/>
              <w:spacing w:afterAutospacing="0"/>
            </w:pPr>
            <w:r>
              <w:rPr>
                <w:rStyle w:val="af6"/>
                <w:rFonts w:ascii="Arial" w:hAnsi="Arial" w:cs="Arial"/>
                <w:color w:val="000000"/>
                <w:sz w:val="14"/>
                <w:szCs w:val="14"/>
              </w:rPr>
              <w:t>RP-211601</w:t>
            </w:r>
          </w:p>
        </w:tc>
        <w:tc>
          <w:tcPr>
            <w:tcW w:w="2130" w:type="dxa"/>
            <w:tcBorders>
              <w:top w:val="single" w:sz="8" w:space="0" w:color="auto"/>
              <w:left w:val="single" w:sz="8" w:space="0" w:color="auto"/>
              <w:bottom w:val="single" w:sz="8" w:space="0" w:color="auto"/>
              <w:right w:val="single" w:sz="8" w:space="0" w:color="auto"/>
            </w:tcBorders>
            <w:shd w:val="clear" w:color="auto" w:fill="FFFFFF"/>
            <w:tcMar>
              <w:left w:w="105" w:type="dxa"/>
              <w:right w:w="105" w:type="dxa"/>
            </w:tcMar>
          </w:tcPr>
          <w:p w:rsidR="00C60F2D" w:rsidRDefault="00BF18B6">
            <w:pPr>
              <w:pStyle w:val="af3"/>
              <w:spacing w:afterAutospacing="0"/>
            </w:pPr>
            <w:r>
              <w:rPr>
                <w:rStyle w:val="af6"/>
                <w:rFonts w:ascii="Arial" w:hAnsi="Arial" w:cs="Arial"/>
                <w:color w:val="000000"/>
                <w:sz w:val="14"/>
                <w:szCs w:val="14"/>
              </w:rPr>
              <w:t>MediaTek </w:t>
            </w:r>
          </w:p>
        </w:tc>
      </w:tr>
    </w:tbl>
    <w:p w:rsidR="00C60F2D" w:rsidRDefault="00C60F2D"/>
    <w:p w:rsidR="00C60F2D" w:rsidRDefault="00C60F2D">
      <w:pPr>
        <w:pStyle w:val="af3"/>
        <w:rPr>
          <w:sz w:val="21"/>
          <w:szCs w:val="16"/>
        </w:rPr>
      </w:pPr>
    </w:p>
    <w:p w:rsidR="00C60F2D" w:rsidRDefault="00BF18B6">
      <w:pPr>
        <w:pStyle w:val="af3"/>
        <w:rPr>
          <w:sz w:val="21"/>
          <w:szCs w:val="16"/>
        </w:rPr>
      </w:pPr>
      <w:r>
        <w:rPr>
          <w:rFonts w:hint="eastAsia"/>
          <w:sz w:val="21"/>
          <w:szCs w:val="16"/>
        </w:rPr>
        <w:lastRenderedPageBreak/>
        <w:t xml:space="preserve">For R17 WI summary, in section 5.1.2 of TR 21.917[6], the Mapped Cell </w:t>
      </w:r>
      <w:r>
        <w:rPr>
          <w:rFonts w:hint="eastAsia"/>
          <w:sz w:val="21"/>
          <w:szCs w:val="16"/>
        </w:rPr>
        <w:t>ID is used for Public Warning Services in NR NTN, therefore, the corresponding description should be removed accordingly based on the above analysis.</w:t>
      </w:r>
    </w:p>
    <w:tbl>
      <w:tblPr>
        <w:tblStyle w:val="af5"/>
        <w:tblW w:w="0" w:type="auto"/>
        <w:tblLook w:val="04A0" w:firstRow="1" w:lastRow="0" w:firstColumn="1" w:lastColumn="0" w:noHBand="0" w:noVBand="1"/>
      </w:tblPr>
      <w:tblGrid>
        <w:gridCol w:w="9631"/>
      </w:tblGrid>
      <w:tr w:rsidR="00C60F2D">
        <w:tc>
          <w:tcPr>
            <w:tcW w:w="9857" w:type="dxa"/>
          </w:tcPr>
          <w:p w:rsidR="00C60F2D" w:rsidRDefault="00BF18B6">
            <w:pPr>
              <w:rPr>
                <w:i/>
                <w:iCs/>
                <w:u w:val="single"/>
                <w:lang w:eastAsia="en-GB"/>
              </w:rPr>
            </w:pPr>
            <w:r>
              <w:rPr>
                <w:i/>
                <w:iCs/>
                <w:u w:val="single"/>
                <w:lang w:eastAsia="en-GB"/>
              </w:rPr>
              <w:t>NG-RAN signalling (RAN3)</w:t>
            </w:r>
          </w:p>
          <w:p w:rsidR="00C60F2D" w:rsidRDefault="00BF18B6">
            <w:pPr>
              <w:rPr>
                <w:lang w:eastAsia="en-GB"/>
              </w:rPr>
            </w:pPr>
            <w:r>
              <w:rPr>
                <w:lang w:eastAsia="en-GB"/>
              </w:rPr>
              <w:t>The Cell Identity, indicated by the gNB to the Core Network as part of the User L</w:t>
            </w:r>
            <w:r>
              <w:rPr>
                <w:lang w:eastAsia="en-GB"/>
              </w:rPr>
              <w:t xml:space="preserve">ocation Information corresponds to a Mapped Cell ID, irrespective of the orbit of the NTN payload or the types of service links supported. It is used for Paging Optimization in NG interface, Area of Interest </w:t>
            </w:r>
            <w:r>
              <w:rPr>
                <w:strike/>
                <w:highlight w:val="yellow"/>
                <w:lang w:eastAsia="en-GB"/>
              </w:rPr>
              <w:t>and Public Warning Services</w:t>
            </w:r>
            <w:r>
              <w:rPr>
                <w:lang w:eastAsia="en-GB"/>
              </w:rPr>
              <w:t>.</w:t>
            </w:r>
          </w:p>
          <w:p w:rsidR="00C60F2D" w:rsidRDefault="00BF18B6">
            <w:pPr>
              <w:rPr>
                <w:sz w:val="21"/>
                <w:szCs w:val="16"/>
                <w:lang w:val="en-US" w:eastAsia="zh-CN"/>
              </w:rPr>
            </w:pPr>
            <w:r>
              <w:rPr>
                <w:lang w:eastAsia="en-GB"/>
              </w:rPr>
              <w:t>The Cell Identity i</w:t>
            </w:r>
            <w:r>
              <w:rPr>
                <w:lang w:eastAsia="en-GB"/>
              </w:rPr>
              <w:t>ncluded within the target identification of the handover messages allows identifying the correct target radio cell as well as for RAN paging.</w:t>
            </w:r>
          </w:p>
        </w:tc>
      </w:tr>
    </w:tbl>
    <w:p w:rsidR="00C60F2D" w:rsidRDefault="00BF18B6">
      <w:pPr>
        <w:pStyle w:val="af3"/>
        <w:rPr>
          <w:sz w:val="21"/>
          <w:szCs w:val="16"/>
        </w:rPr>
      </w:pPr>
      <w:r>
        <w:rPr>
          <w:rFonts w:hint="eastAsia"/>
          <w:sz w:val="21"/>
          <w:szCs w:val="16"/>
        </w:rPr>
        <w:t xml:space="preserve">Meanwhile, there is no similar description in IoT NTN in section 5.2 of TR 21.917. Therefore, TR 21.917 only needs to be updated to remove the corresponding feature for NR NTN. Since TR 21.917 is under control of SA, </w:t>
      </w:r>
      <w:r>
        <w:rPr>
          <w:rFonts w:hint="eastAsia"/>
          <w:sz w:val="21"/>
          <w:szCs w:val="16"/>
        </w:rPr>
        <w:t>the CR to TR 21.917</w:t>
      </w:r>
      <w:r>
        <w:rPr>
          <w:rFonts w:hint="eastAsia"/>
          <w:sz w:val="21"/>
          <w:szCs w:val="16"/>
        </w:rPr>
        <w:t xml:space="preserve"> to</w:t>
      </w:r>
      <w:r>
        <w:rPr>
          <w:rFonts w:hint="eastAsia"/>
          <w:sz w:val="21"/>
          <w:szCs w:val="16"/>
        </w:rPr>
        <w:t xml:space="preserve"> SA</w:t>
      </w:r>
      <w:r>
        <w:rPr>
          <w:rFonts w:eastAsia="宋体" w:hint="eastAsia"/>
          <w:sz w:val="21"/>
          <w:szCs w:val="16"/>
        </w:rPr>
        <w:t xml:space="preserve"> plenary is needed.</w:t>
      </w:r>
      <w:r>
        <w:rPr>
          <w:rFonts w:hint="eastAsia"/>
          <w:sz w:val="21"/>
          <w:szCs w:val="16"/>
        </w:rPr>
        <w:t xml:space="preserve">. </w:t>
      </w:r>
    </w:p>
    <w:p w:rsidR="00C60F2D" w:rsidRDefault="00BF18B6">
      <w:pPr>
        <w:pStyle w:val="af3"/>
        <w:rPr>
          <w:sz w:val="21"/>
          <w:szCs w:val="16"/>
        </w:rPr>
      </w:pPr>
      <w:r>
        <w:rPr>
          <w:rFonts w:eastAsia="宋体" w:hint="eastAsia"/>
          <w:b/>
          <w:bCs/>
          <w:sz w:val="21"/>
          <w:szCs w:val="21"/>
        </w:rPr>
        <w:t xml:space="preserve">Proposal </w:t>
      </w:r>
      <w:r>
        <w:rPr>
          <w:rFonts w:eastAsia="宋体" w:hint="eastAsia"/>
          <w:b/>
          <w:bCs/>
          <w:sz w:val="21"/>
          <w:szCs w:val="21"/>
        </w:rPr>
        <w:t>2</w:t>
      </w:r>
      <w:r>
        <w:rPr>
          <w:rFonts w:eastAsia="宋体" w:hint="eastAsia"/>
          <w:b/>
          <w:bCs/>
          <w:sz w:val="21"/>
          <w:szCs w:val="21"/>
        </w:rPr>
        <w:t xml:space="preserve">: </w:t>
      </w:r>
      <w:r>
        <w:rPr>
          <w:rFonts w:eastAsia="宋体" w:hint="eastAsia"/>
          <w:b/>
          <w:bCs/>
          <w:sz w:val="21"/>
          <w:szCs w:val="21"/>
        </w:rPr>
        <w:t>A</w:t>
      </w:r>
      <w:r>
        <w:rPr>
          <w:rFonts w:eastAsia="宋体" w:hint="eastAsia"/>
          <w:b/>
          <w:bCs/>
          <w:sz w:val="21"/>
          <w:szCs w:val="21"/>
        </w:rPr>
        <w:t xml:space="preserve"> CR to TR 21.917</w:t>
      </w:r>
      <w:r>
        <w:rPr>
          <w:rFonts w:eastAsia="宋体" w:hint="eastAsia"/>
          <w:b/>
          <w:bCs/>
          <w:sz w:val="21"/>
          <w:szCs w:val="21"/>
        </w:rPr>
        <w:t xml:space="preserve"> to</w:t>
      </w:r>
      <w:r>
        <w:rPr>
          <w:rFonts w:eastAsia="宋体" w:hint="eastAsia"/>
          <w:b/>
          <w:bCs/>
          <w:sz w:val="21"/>
          <w:szCs w:val="21"/>
        </w:rPr>
        <w:t xml:space="preserve"> SA</w:t>
      </w:r>
      <w:r>
        <w:rPr>
          <w:rFonts w:eastAsia="宋体" w:hint="eastAsia"/>
          <w:b/>
          <w:bCs/>
          <w:sz w:val="21"/>
          <w:szCs w:val="21"/>
        </w:rPr>
        <w:t xml:space="preserve"> plenary</w:t>
      </w:r>
      <w:r>
        <w:rPr>
          <w:rFonts w:eastAsia="宋体" w:hint="eastAsia"/>
          <w:b/>
          <w:bCs/>
          <w:sz w:val="21"/>
          <w:szCs w:val="21"/>
        </w:rPr>
        <w:t xml:space="preserve"> to remove the support of PWS for NR NTN is needed.</w:t>
      </w:r>
      <w:r>
        <w:rPr>
          <w:b/>
          <w:bCs/>
          <w:sz w:val="21"/>
          <w:szCs w:val="21"/>
        </w:rPr>
        <w:t xml:space="preserve"> </w:t>
      </w:r>
      <w:r>
        <w:rPr>
          <w:sz w:val="21"/>
          <w:szCs w:val="21"/>
        </w:rPr>
        <w:t xml:space="preserve"> </w:t>
      </w:r>
    </w:p>
    <w:p w:rsidR="00C60F2D" w:rsidRDefault="00BF18B6">
      <w:pPr>
        <w:pStyle w:val="af3"/>
        <w:rPr>
          <w:sz w:val="21"/>
          <w:szCs w:val="16"/>
        </w:rPr>
      </w:pPr>
      <w:r>
        <w:rPr>
          <w:rFonts w:eastAsia="宋体" w:hint="eastAsia"/>
          <w:sz w:val="21"/>
          <w:szCs w:val="16"/>
        </w:rPr>
        <w:t xml:space="preserve">Furthermore, </w:t>
      </w:r>
      <w:r>
        <w:rPr>
          <w:rFonts w:hint="eastAsia"/>
          <w:sz w:val="21"/>
          <w:szCs w:val="16"/>
        </w:rPr>
        <w:t xml:space="preserve">such kind of </w:t>
      </w:r>
      <w:r>
        <w:rPr>
          <w:rFonts w:hint="eastAsia"/>
          <w:sz w:val="21"/>
          <w:szCs w:val="16"/>
        </w:rPr>
        <w:t xml:space="preserve">feature removal </w:t>
      </w:r>
      <w:r w:rsidR="003348B0">
        <w:rPr>
          <w:sz w:val="21"/>
          <w:szCs w:val="16"/>
        </w:rPr>
        <w:t xml:space="preserve">from previous releases </w:t>
      </w:r>
      <w:r>
        <w:rPr>
          <w:rFonts w:hint="eastAsia"/>
          <w:sz w:val="21"/>
          <w:szCs w:val="16"/>
        </w:rPr>
        <w:t>may have impact not only on WI summary, but also on multiple RAN/SA WGs</w:t>
      </w:r>
      <w:r w:rsidR="003348B0">
        <w:rPr>
          <w:sz w:val="21"/>
          <w:szCs w:val="16"/>
        </w:rPr>
        <w:t>.</w:t>
      </w:r>
      <w:r w:rsidR="003348B0">
        <w:rPr>
          <w:rFonts w:hint="eastAsia"/>
          <w:sz w:val="21"/>
          <w:szCs w:val="16"/>
        </w:rPr>
        <w:t xml:space="preserve"> </w:t>
      </w:r>
      <w:r w:rsidR="003348B0">
        <w:rPr>
          <w:sz w:val="21"/>
          <w:szCs w:val="16"/>
        </w:rPr>
        <w:t>I</w:t>
      </w:r>
      <w:r>
        <w:rPr>
          <w:rFonts w:hint="eastAsia"/>
          <w:sz w:val="21"/>
          <w:szCs w:val="16"/>
        </w:rPr>
        <w:t xml:space="preserve">t </w:t>
      </w:r>
      <w:r w:rsidR="003348B0">
        <w:rPr>
          <w:sz w:val="21"/>
          <w:szCs w:val="16"/>
        </w:rPr>
        <w:t>is</w:t>
      </w:r>
      <w:r w:rsidR="003348B0">
        <w:rPr>
          <w:rFonts w:hint="eastAsia"/>
          <w:sz w:val="21"/>
          <w:szCs w:val="16"/>
        </w:rPr>
        <w:t xml:space="preserve"> </w:t>
      </w:r>
      <w:r>
        <w:rPr>
          <w:rFonts w:hint="eastAsia"/>
          <w:sz w:val="21"/>
          <w:szCs w:val="16"/>
        </w:rPr>
        <w:t xml:space="preserve">better </w:t>
      </w:r>
      <w:r w:rsidR="003348B0">
        <w:rPr>
          <w:sz w:val="21"/>
          <w:szCs w:val="16"/>
        </w:rPr>
        <w:t xml:space="preserve"> to ask </w:t>
      </w:r>
      <w:r>
        <w:rPr>
          <w:rFonts w:hint="eastAsia"/>
          <w:sz w:val="21"/>
          <w:szCs w:val="16"/>
        </w:rPr>
        <w:t xml:space="preserve"> WI rapporteur</w:t>
      </w:r>
      <w:r w:rsidR="003348B0">
        <w:rPr>
          <w:sz w:val="21"/>
          <w:szCs w:val="16"/>
        </w:rPr>
        <w:t xml:space="preserve"> to</w:t>
      </w:r>
      <w:r>
        <w:rPr>
          <w:rFonts w:hint="eastAsia"/>
          <w:sz w:val="21"/>
          <w:szCs w:val="16"/>
        </w:rPr>
        <w:t xml:space="preserve"> </w:t>
      </w:r>
      <w:r w:rsidR="003348B0">
        <w:rPr>
          <w:rFonts w:hint="eastAsia"/>
          <w:sz w:val="21"/>
          <w:szCs w:val="16"/>
        </w:rPr>
        <w:t xml:space="preserve"> </w:t>
      </w:r>
      <w:r>
        <w:rPr>
          <w:rFonts w:hint="eastAsia"/>
          <w:sz w:val="21"/>
          <w:szCs w:val="16"/>
        </w:rPr>
        <w:t>review it and check whether anything is missing in other WGs besides CT1, SA1, RAN3, RAN2.</w:t>
      </w:r>
    </w:p>
    <w:p w:rsidR="00C60F2D" w:rsidRDefault="00BF18B6">
      <w:pPr>
        <w:pStyle w:val="af3"/>
        <w:rPr>
          <w:rFonts w:eastAsia="宋体"/>
          <w:b/>
          <w:bCs/>
          <w:sz w:val="21"/>
          <w:szCs w:val="21"/>
        </w:rPr>
      </w:pPr>
      <w:bookmarkStart w:id="4" w:name="_Toc423019950"/>
      <w:bookmarkStart w:id="5" w:name="_Toc423020296"/>
      <w:bookmarkStart w:id="6" w:name="_Toc423020279"/>
      <w:bookmarkEnd w:id="1"/>
      <w:bookmarkEnd w:id="2"/>
      <w:bookmarkEnd w:id="4"/>
      <w:bookmarkEnd w:id="5"/>
      <w:bookmarkEnd w:id="6"/>
      <w:r>
        <w:rPr>
          <w:rFonts w:eastAsia="宋体"/>
          <w:b/>
          <w:bCs/>
          <w:sz w:val="21"/>
          <w:szCs w:val="21"/>
        </w:rPr>
        <w:t xml:space="preserve">Proposal </w:t>
      </w:r>
      <w:r>
        <w:rPr>
          <w:rFonts w:eastAsia="宋体" w:hint="eastAsia"/>
          <w:b/>
          <w:bCs/>
          <w:sz w:val="21"/>
          <w:szCs w:val="21"/>
        </w:rPr>
        <w:t>3</w:t>
      </w:r>
      <w:r>
        <w:rPr>
          <w:rFonts w:eastAsia="宋体"/>
          <w:b/>
          <w:bCs/>
          <w:sz w:val="21"/>
          <w:szCs w:val="21"/>
        </w:rPr>
        <w:t xml:space="preserve">: </w:t>
      </w:r>
      <w:r>
        <w:rPr>
          <w:rFonts w:eastAsia="宋体" w:hint="eastAsia"/>
          <w:b/>
          <w:bCs/>
          <w:sz w:val="21"/>
          <w:szCs w:val="21"/>
        </w:rPr>
        <w:t xml:space="preserve">The WI rapporteur is tasked to review this removal feature in R17 and R18 and </w:t>
      </w:r>
      <w:r>
        <w:rPr>
          <w:rFonts w:eastAsia="宋体"/>
          <w:b/>
          <w:bCs/>
          <w:sz w:val="21"/>
          <w:szCs w:val="21"/>
        </w:rPr>
        <w:t>check whether anything is missing in other WG</w:t>
      </w:r>
      <w:r>
        <w:rPr>
          <w:rFonts w:eastAsia="宋体"/>
          <w:b/>
          <w:bCs/>
          <w:sz w:val="21"/>
          <w:szCs w:val="21"/>
        </w:rPr>
        <w:t>s besides CT1, SA1, RAN3, RAN2.</w:t>
      </w:r>
      <w:r>
        <w:rPr>
          <w:rFonts w:eastAsia="宋体" w:hint="eastAsia"/>
          <w:b/>
          <w:bCs/>
          <w:sz w:val="21"/>
          <w:szCs w:val="21"/>
        </w:rPr>
        <w:t xml:space="preserve"> The corresponding TEI corrections for R17 and R18 should be treated in the involved RAN/SA WGs.</w:t>
      </w:r>
    </w:p>
    <w:p w:rsidR="00C60F2D" w:rsidRDefault="00BF18B6">
      <w:pPr>
        <w:pStyle w:val="1"/>
        <w:rPr>
          <w:rFonts w:eastAsia="宋体"/>
          <w:lang w:eastAsia="zh-CN"/>
        </w:rPr>
      </w:pPr>
      <w:r>
        <w:rPr>
          <w:rFonts w:eastAsia="宋体"/>
          <w:lang w:eastAsia="zh-CN"/>
        </w:rPr>
        <w:t>3. Conclusion</w:t>
      </w:r>
    </w:p>
    <w:p w:rsidR="00C60F2D" w:rsidRDefault="00BF18B6">
      <w:pPr>
        <w:pStyle w:val="af3"/>
        <w:rPr>
          <w:b/>
          <w:bCs/>
        </w:rPr>
      </w:pPr>
      <w:r>
        <w:rPr>
          <w:rFonts w:hint="eastAsia"/>
          <w:b/>
          <w:bCs/>
          <w:sz w:val="21"/>
          <w:szCs w:val="21"/>
        </w:rPr>
        <w:t xml:space="preserve">Proposal 1: </w:t>
      </w:r>
      <w:r>
        <w:rPr>
          <w:rFonts w:eastAsia="宋体" w:hint="eastAsia"/>
          <w:b/>
          <w:bCs/>
          <w:sz w:val="21"/>
          <w:szCs w:val="21"/>
        </w:rPr>
        <w:t>RAN WGs shall review the corresponding impacted specifications to remove the support of PWS for NTN in</w:t>
      </w:r>
      <w:r>
        <w:rPr>
          <w:rFonts w:eastAsia="宋体" w:hint="eastAsia"/>
          <w:b/>
          <w:bCs/>
          <w:sz w:val="21"/>
          <w:szCs w:val="21"/>
        </w:rPr>
        <w:t xml:space="preserve"> R17/R18.</w:t>
      </w:r>
      <w:r>
        <w:rPr>
          <w:b/>
          <w:bCs/>
          <w:sz w:val="21"/>
          <w:szCs w:val="21"/>
        </w:rPr>
        <w:t xml:space="preserve"> </w:t>
      </w:r>
      <w:r>
        <w:rPr>
          <w:sz w:val="21"/>
          <w:szCs w:val="21"/>
        </w:rPr>
        <w:t xml:space="preserve"> </w:t>
      </w:r>
    </w:p>
    <w:p w:rsidR="00C60F2D" w:rsidRDefault="00BF18B6">
      <w:pPr>
        <w:pStyle w:val="af3"/>
        <w:rPr>
          <w:sz w:val="21"/>
          <w:szCs w:val="21"/>
        </w:rPr>
      </w:pPr>
      <w:r>
        <w:rPr>
          <w:rFonts w:hint="eastAsia"/>
          <w:b/>
          <w:bCs/>
          <w:sz w:val="21"/>
          <w:szCs w:val="21"/>
        </w:rPr>
        <w:t xml:space="preserve">Proposal </w:t>
      </w:r>
      <w:r>
        <w:rPr>
          <w:rFonts w:eastAsia="宋体" w:hint="eastAsia"/>
          <w:b/>
          <w:bCs/>
          <w:sz w:val="21"/>
          <w:szCs w:val="21"/>
        </w:rPr>
        <w:t>2</w:t>
      </w:r>
      <w:r>
        <w:rPr>
          <w:rFonts w:hint="eastAsia"/>
          <w:b/>
          <w:bCs/>
          <w:sz w:val="21"/>
          <w:szCs w:val="21"/>
        </w:rPr>
        <w:t xml:space="preserve">: </w:t>
      </w:r>
      <w:r>
        <w:rPr>
          <w:rFonts w:eastAsia="宋体" w:hint="eastAsia"/>
          <w:b/>
          <w:bCs/>
          <w:sz w:val="21"/>
          <w:szCs w:val="21"/>
        </w:rPr>
        <w:t>A</w:t>
      </w:r>
      <w:r>
        <w:rPr>
          <w:rFonts w:eastAsia="宋体" w:hint="eastAsia"/>
          <w:b/>
          <w:bCs/>
          <w:sz w:val="21"/>
          <w:szCs w:val="21"/>
        </w:rPr>
        <w:t xml:space="preserve"> CR to TR 21.917</w:t>
      </w:r>
      <w:r>
        <w:rPr>
          <w:rFonts w:eastAsia="宋体" w:hint="eastAsia"/>
          <w:b/>
          <w:bCs/>
          <w:sz w:val="21"/>
          <w:szCs w:val="21"/>
        </w:rPr>
        <w:t xml:space="preserve"> to</w:t>
      </w:r>
      <w:r>
        <w:rPr>
          <w:rFonts w:eastAsia="宋体" w:hint="eastAsia"/>
          <w:b/>
          <w:bCs/>
          <w:sz w:val="21"/>
          <w:szCs w:val="21"/>
        </w:rPr>
        <w:t xml:space="preserve"> SA</w:t>
      </w:r>
      <w:r>
        <w:rPr>
          <w:rFonts w:eastAsia="宋体" w:hint="eastAsia"/>
          <w:b/>
          <w:bCs/>
          <w:sz w:val="21"/>
          <w:szCs w:val="21"/>
        </w:rPr>
        <w:t xml:space="preserve"> plenary</w:t>
      </w:r>
      <w:r>
        <w:rPr>
          <w:rFonts w:eastAsia="宋体" w:hint="eastAsia"/>
          <w:b/>
          <w:bCs/>
          <w:sz w:val="21"/>
          <w:szCs w:val="21"/>
        </w:rPr>
        <w:t xml:space="preserve"> to remove the support of PWS for NR NTN is needed.</w:t>
      </w:r>
      <w:r>
        <w:rPr>
          <w:b/>
          <w:bCs/>
          <w:sz w:val="21"/>
          <w:szCs w:val="21"/>
        </w:rPr>
        <w:t xml:space="preserve"> </w:t>
      </w:r>
      <w:r>
        <w:rPr>
          <w:sz w:val="21"/>
          <w:szCs w:val="21"/>
        </w:rPr>
        <w:t xml:space="preserve">  </w:t>
      </w:r>
    </w:p>
    <w:p w:rsidR="00C60F2D" w:rsidRDefault="00BF18B6">
      <w:pPr>
        <w:pStyle w:val="af3"/>
        <w:rPr>
          <w:sz w:val="21"/>
          <w:szCs w:val="21"/>
        </w:rPr>
      </w:pPr>
      <w:r>
        <w:rPr>
          <w:rFonts w:hint="eastAsia"/>
          <w:b/>
          <w:bCs/>
          <w:sz w:val="21"/>
          <w:szCs w:val="21"/>
        </w:rPr>
        <w:t xml:space="preserve">Proposal </w:t>
      </w:r>
      <w:r>
        <w:rPr>
          <w:rFonts w:eastAsia="宋体" w:hint="eastAsia"/>
          <w:b/>
          <w:bCs/>
          <w:sz w:val="21"/>
          <w:szCs w:val="21"/>
        </w:rPr>
        <w:t>3</w:t>
      </w:r>
      <w:r>
        <w:rPr>
          <w:rFonts w:hint="eastAsia"/>
          <w:b/>
          <w:bCs/>
          <w:sz w:val="21"/>
          <w:szCs w:val="21"/>
        </w:rPr>
        <w:t xml:space="preserve">: </w:t>
      </w:r>
      <w:r>
        <w:rPr>
          <w:rFonts w:eastAsia="宋体" w:hint="eastAsia"/>
          <w:b/>
          <w:bCs/>
          <w:sz w:val="21"/>
          <w:szCs w:val="21"/>
        </w:rPr>
        <w:t xml:space="preserve">The WI rapporteur is tasked to review this removal feature in R17 and R18 and </w:t>
      </w:r>
      <w:r>
        <w:rPr>
          <w:rFonts w:eastAsia="宋体"/>
          <w:b/>
          <w:bCs/>
          <w:sz w:val="21"/>
          <w:szCs w:val="21"/>
        </w:rPr>
        <w:t xml:space="preserve">check whether anything is missing in other WGs besides </w:t>
      </w:r>
      <w:r>
        <w:rPr>
          <w:rFonts w:eastAsia="宋体"/>
          <w:b/>
          <w:bCs/>
          <w:sz w:val="21"/>
          <w:szCs w:val="21"/>
        </w:rPr>
        <w:t>CT1, SA1, RAN3, RAN2.</w:t>
      </w:r>
      <w:r>
        <w:rPr>
          <w:rFonts w:eastAsia="宋体" w:hint="eastAsia"/>
          <w:b/>
          <w:bCs/>
          <w:sz w:val="21"/>
          <w:szCs w:val="21"/>
        </w:rPr>
        <w:t xml:space="preserve"> The corresponding TEI corrections for R17 and R18 should be treated in the involved RAN/SA WGs.</w:t>
      </w:r>
    </w:p>
    <w:p w:rsidR="00C60F2D" w:rsidRDefault="00BF18B6">
      <w:pPr>
        <w:pStyle w:val="1"/>
      </w:pPr>
      <w:r>
        <w:t>4. Reference</w:t>
      </w:r>
      <w:bookmarkEnd w:id="0"/>
    </w:p>
    <w:p w:rsidR="00C60F2D" w:rsidRDefault="00BF18B6">
      <w:pPr>
        <w:rPr>
          <w:rFonts w:ascii="Arial" w:eastAsia="宋体" w:hAnsi="Arial"/>
          <w:lang w:val="en-US" w:eastAsia="zh-CN"/>
        </w:rPr>
      </w:pPr>
      <w:r>
        <w:rPr>
          <w:rFonts w:ascii="Arial" w:eastAsia="宋体" w:hAnsi="Arial" w:hint="eastAsia"/>
          <w:lang w:val="en-US" w:eastAsia="zh-CN"/>
        </w:rPr>
        <w:t>[1]</w:t>
      </w:r>
      <w:r>
        <w:rPr>
          <w:rFonts w:ascii="Arial" w:eastAsia="宋体" w:hAnsi="Arial" w:hint="eastAsia"/>
          <w:lang w:val="en-US"/>
        </w:rPr>
        <w:t xml:space="preserve"> </w:t>
      </w:r>
      <w:r>
        <w:rPr>
          <w:rFonts w:ascii="Arial" w:eastAsia="宋体" w:hAnsi="Arial" w:hint="eastAsia"/>
          <w:lang w:val="en-US" w:eastAsia="zh-CN"/>
        </w:rPr>
        <w:t>C1</w:t>
      </w:r>
      <w:r>
        <w:rPr>
          <w:rFonts w:ascii="Arial" w:eastAsia="宋体" w:hAnsi="Arial" w:hint="eastAsia"/>
          <w:lang w:val="en-US"/>
        </w:rPr>
        <w:t>-2</w:t>
      </w:r>
      <w:r>
        <w:rPr>
          <w:rFonts w:ascii="Arial" w:eastAsia="宋体" w:hAnsi="Arial" w:hint="eastAsia"/>
          <w:lang w:val="en-US" w:eastAsia="zh-CN"/>
        </w:rPr>
        <w:t>50715</w:t>
      </w:r>
      <w:r>
        <w:rPr>
          <w:rFonts w:ascii="Arial" w:eastAsia="宋体" w:hAnsi="Arial" w:hint="eastAsia"/>
          <w:lang w:val="en-US"/>
        </w:rPr>
        <w:t xml:space="preserve">, </w:t>
      </w:r>
      <w:r>
        <w:rPr>
          <w:rFonts w:ascii="Arial" w:eastAsia="宋体" w:hAnsi="Arial" w:hint="eastAsia"/>
          <w:lang w:val="en-US" w:eastAsia="zh-CN"/>
        </w:rPr>
        <w:t>LS on stage 1 requirements for the support for PWS over satellite NGRAN in Rel-17, CT1</w:t>
      </w:r>
    </w:p>
    <w:p w:rsidR="00C60F2D" w:rsidRDefault="00BF18B6">
      <w:pPr>
        <w:rPr>
          <w:rFonts w:ascii="Arial" w:eastAsia="宋体" w:hAnsi="Arial"/>
          <w:lang w:val="en-US" w:eastAsia="zh-CN"/>
        </w:rPr>
      </w:pPr>
      <w:r>
        <w:rPr>
          <w:rFonts w:ascii="Arial" w:eastAsia="宋体" w:hAnsi="Arial" w:hint="eastAsia"/>
          <w:lang w:val="en-US" w:eastAsia="zh-CN"/>
        </w:rPr>
        <w:t>[2]</w:t>
      </w:r>
      <w:r>
        <w:rPr>
          <w:rFonts w:ascii="Arial" w:hAnsi="Arial" w:hint="eastAsia"/>
        </w:rPr>
        <w:t xml:space="preserve"> </w:t>
      </w:r>
      <w:r>
        <w:rPr>
          <w:rFonts w:ascii="Arial" w:eastAsia="宋体" w:hAnsi="Arial" w:hint="eastAsia"/>
          <w:lang w:val="en-US" w:eastAsia="zh-CN"/>
        </w:rPr>
        <w:t>S1-252393</w:t>
      </w:r>
      <w:r>
        <w:rPr>
          <w:rFonts w:ascii="Arial" w:eastAsia="宋体" w:hAnsi="Arial" w:hint="eastAsia"/>
          <w:lang w:val="en-US"/>
        </w:rPr>
        <w:t xml:space="preserve">, </w:t>
      </w:r>
      <w:r>
        <w:rPr>
          <w:rFonts w:ascii="Arial" w:eastAsia="宋体" w:hAnsi="Arial" w:hint="eastAsia"/>
          <w:lang w:val="en-US" w:eastAsia="zh-CN"/>
        </w:rPr>
        <w:t>Reply LS</w:t>
      </w:r>
      <w:r>
        <w:rPr>
          <w:rFonts w:ascii="Arial" w:eastAsia="宋体" w:hAnsi="Arial" w:hint="eastAsia"/>
          <w:lang w:val="en-US" w:eastAsia="zh-CN"/>
        </w:rPr>
        <w:t xml:space="preserve"> to LS on stage 1 requirements for the support for PWS over satellite NGRAN in Rel-17, SA1</w:t>
      </w:r>
    </w:p>
    <w:p w:rsidR="00C60F2D" w:rsidRDefault="00BF18B6">
      <w:pPr>
        <w:rPr>
          <w:rFonts w:ascii="Arial" w:hAnsi="Arial" w:cs="Arial"/>
          <w:szCs w:val="15"/>
          <w:lang w:val="en-US" w:eastAsia="zh-CN"/>
        </w:rPr>
      </w:pPr>
      <w:r>
        <w:rPr>
          <w:rFonts w:ascii="Arial" w:hAnsi="Arial" w:cs="Arial" w:hint="eastAsia"/>
          <w:szCs w:val="15"/>
          <w:lang w:val="en-US" w:eastAsia="zh-CN"/>
        </w:rPr>
        <w:t xml:space="preserve">[3] R3-253867, </w:t>
      </w:r>
      <w:r>
        <w:rPr>
          <w:rFonts w:ascii="Arial" w:hAnsi="Arial" w:cs="Arial"/>
          <w:bCs/>
        </w:rPr>
        <w:t>Reply LS on stage 1 requirements to support PWS over satellite NG-RAN in Rel-17</w:t>
      </w:r>
      <w:r>
        <w:rPr>
          <w:rFonts w:ascii="Arial" w:hAnsi="Arial" w:cs="Arial" w:hint="eastAsia"/>
          <w:szCs w:val="15"/>
          <w:lang w:val="en-US" w:eastAsia="zh-CN"/>
        </w:rPr>
        <w:t>, RAN3</w:t>
      </w:r>
    </w:p>
    <w:p w:rsidR="00C60F2D" w:rsidRDefault="00BF18B6">
      <w:pPr>
        <w:rPr>
          <w:rFonts w:ascii="Arial" w:hAnsi="Arial" w:cs="Arial"/>
          <w:szCs w:val="15"/>
          <w:lang w:val="en-US" w:eastAsia="zh-CN"/>
        </w:rPr>
      </w:pPr>
      <w:r>
        <w:rPr>
          <w:rFonts w:ascii="Arial" w:hAnsi="Arial" w:cs="Arial" w:hint="eastAsia"/>
          <w:szCs w:val="15"/>
          <w:lang w:val="en-US" w:eastAsia="zh-CN"/>
        </w:rPr>
        <w:t xml:space="preserve">[4] R3-2504661, </w:t>
      </w:r>
      <w:r>
        <w:rPr>
          <w:rFonts w:ascii="Arial" w:hAnsi="Arial" w:cs="Arial"/>
          <w:bCs/>
        </w:rPr>
        <w:t>R</w:t>
      </w:r>
      <w:r>
        <w:rPr>
          <w:rFonts w:ascii="Arial" w:eastAsia="宋体" w:hAnsi="Arial" w:cs="Arial" w:hint="eastAsia"/>
          <w:bCs/>
          <w:lang w:val="en-US" w:eastAsia="zh-CN"/>
        </w:rPr>
        <w:t>emove of PWS support in NR NTN</w:t>
      </w:r>
      <w:r>
        <w:rPr>
          <w:rFonts w:ascii="Arial" w:hAnsi="Arial" w:cs="Arial" w:hint="eastAsia"/>
          <w:szCs w:val="15"/>
          <w:lang w:val="en-US" w:eastAsia="zh-CN"/>
        </w:rPr>
        <w:t>, Ericsson</w:t>
      </w:r>
    </w:p>
    <w:p w:rsidR="00C60F2D" w:rsidRDefault="00BF18B6">
      <w:pPr>
        <w:rPr>
          <w:rFonts w:ascii="Arial" w:hAnsi="Arial" w:cs="Arial"/>
          <w:szCs w:val="15"/>
          <w:lang w:val="en-US" w:eastAsia="zh-CN"/>
        </w:rPr>
      </w:pPr>
      <w:r>
        <w:rPr>
          <w:rFonts w:ascii="Arial" w:hAnsi="Arial" w:cs="Arial" w:hint="eastAsia"/>
          <w:szCs w:val="15"/>
          <w:lang w:val="en-US" w:eastAsia="zh-CN"/>
        </w:rPr>
        <w:t xml:space="preserve">[5] R3-2504660, </w:t>
      </w:r>
      <w:r>
        <w:rPr>
          <w:rFonts w:ascii="Arial" w:hAnsi="Arial" w:cs="Arial"/>
          <w:bCs/>
        </w:rPr>
        <w:t>R</w:t>
      </w:r>
      <w:r>
        <w:rPr>
          <w:rFonts w:ascii="Arial" w:eastAsia="宋体" w:hAnsi="Arial" w:cs="Arial" w:hint="eastAsia"/>
          <w:bCs/>
          <w:lang w:val="en-US" w:eastAsia="zh-CN"/>
        </w:rPr>
        <w:t>emove of PWS support in NR NTN</w:t>
      </w:r>
      <w:r>
        <w:rPr>
          <w:rFonts w:ascii="Arial" w:hAnsi="Arial" w:cs="Arial" w:hint="eastAsia"/>
          <w:szCs w:val="15"/>
          <w:lang w:val="en-US" w:eastAsia="zh-CN"/>
        </w:rPr>
        <w:t>, Ericsson</w:t>
      </w:r>
    </w:p>
    <w:p w:rsidR="00C60F2D" w:rsidRDefault="00BF18B6">
      <w:pPr>
        <w:rPr>
          <w:rFonts w:ascii="Arial" w:hAnsi="Arial" w:cs="Arial"/>
          <w:szCs w:val="15"/>
          <w:lang w:val="en-US" w:eastAsia="zh-CN"/>
        </w:rPr>
      </w:pPr>
      <w:r>
        <w:rPr>
          <w:rFonts w:ascii="Arial" w:hAnsi="Arial" w:cs="Arial" w:hint="eastAsia"/>
          <w:szCs w:val="15"/>
          <w:lang w:val="en-US" w:eastAsia="zh-CN"/>
        </w:rPr>
        <w:t>[6] TR 21.917 v17.0.1</w:t>
      </w:r>
    </w:p>
    <w:p w:rsidR="00C60F2D" w:rsidRDefault="00C60F2D">
      <w:pPr>
        <w:rPr>
          <w:rFonts w:eastAsia="宋体"/>
          <w:lang w:val="en-US" w:eastAsia="zh-CN"/>
        </w:rPr>
      </w:pPr>
    </w:p>
    <w:p w:rsidR="00C60F2D" w:rsidRDefault="00C60F2D">
      <w:pPr>
        <w:rPr>
          <w:rFonts w:eastAsia="宋体"/>
          <w:lang w:val="en-US" w:eastAsia="zh-CN"/>
        </w:rPr>
      </w:pPr>
    </w:p>
    <w:sectPr w:rsidR="00C60F2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18B6" w:rsidRDefault="00BF18B6">
      <w:pPr>
        <w:spacing w:after="0"/>
      </w:pPr>
      <w:r>
        <w:separator/>
      </w:r>
    </w:p>
  </w:endnote>
  <w:endnote w:type="continuationSeparator" w:id="0">
    <w:p w:rsidR="00BF18B6" w:rsidRDefault="00BF18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serif">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18B6" w:rsidRDefault="00BF18B6">
      <w:pPr>
        <w:spacing w:after="0"/>
      </w:pPr>
      <w:r>
        <w:separator/>
      </w:r>
    </w:p>
  </w:footnote>
  <w:footnote w:type="continuationSeparator" w:id="0">
    <w:p w:rsidR="00BF18B6" w:rsidRDefault="00BF18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DE201F"/>
    <w:multiLevelType w:val="singleLevel"/>
    <w:tmpl w:val="DFDE201F"/>
    <w:lvl w:ilvl="0">
      <w:start w:val="2"/>
      <w:numFmt w:val="decimal"/>
      <w:suff w:val="space"/>
      <w:lvlText w:val="%1."/>
      <w:lvlJc w:val="left"/>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80" w:hanging="360"/>
      </w:pPr>
      <w:rPr>
        <w:rFonts w:hint="default"/>
        <w:sz w:val="22"/>
        <w:szCs w:val="22"/>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num w:numId="1">
    <w:abstractNumId w:val="3"/>
  </w:num>
  <w:num w:numId="2">
    <w:abstractNumId w:val="8"/>
  </w:num>
  <w:num w:numId="3">
    <w:abstractNumId w:val="5"/>
  </w:num>
  <w:num w:numId="4">
    <w:abstractNumId w:val="6"/>
  </w:num>
  <w:num w:numId="5">
    <w:abstractNumId w:val="2"/>
  </w:num>
  <w:num w:numId="6">
    <w:abstractNumId w:val="1"/>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3BA"/>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6D21"/>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05C"/>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2A3"/>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A82"/>
    <w:rsid w:val="00332B0C"/>
    <w:rsid w:val="00333213"/>
    <w:rsid w:val="00333B90"/>
    <w:rsid w:val="00334763"/>
    <w:rsid w:val="003348B0"/>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024"/>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132B"/>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1C62"/>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6D0"/>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B7B92"/>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234"/>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0B51"/>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2CB"/>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8B6"/>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0F2D"/>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57C7"/>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2BAC"/>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067"/>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51762D7"/>
    <w:rsid w:val="058433E3"/>
    <w:rsid w:val="079E63F0"/>
    <w:rsid w:val="09AA565D"/>
    <w:rsid w:val="0A6344AD"/>
    <w:rsid w:val="0AAA2953"/>
    <w:rsid w:val="0B077F87"/>
    <w:rsid w:val="0B0C162F"/>
    <w:rsid w:val="0BAB55D4"/>
    <w:rsid w:val="0DE0789E"/>
    <w:rsid w:val="0F3466CB"/>
    <w:rsid w:val="0F8F1193"/>
    <w:rsid w:val="100D3E70"/>
    <w:rsid w:val="100D586B"/>
    <w:rsid w:val="10BA0D00"/>
    <w:rsid w:val="11933657"/>
    <w:rsid w:val="126942D0"/>
    <w:rsid w:val="131A0784"/>
    <w:rsid w:val="161D116C"/>
    <w:rsid w:val="16C40EC8"/>
    <w:rsid w:val="180B5B2D"/>
    <w:rsid w:val="1A1B5896"/>
    <w:rsid w:val="1BD07C9C"/>
    <w:rsid w:val="1C4A06DC"/>
    <w:rsid w:val="1C6F344F"/>
    <w:rsid w:val="1CA628A7"/>
    <w:rsid w:val="1CC025D8"/>
    <w:rsid w:val="1E5D099B"/>
    <w:rsid w:val="1EDE3E34"/>
    <w:rsid w:val="200359E1"/>
    <w:rsid w:val="212E4BDC"/>
    <w:rsid w:val="21A27E43"/>
    <w:rsid w:val="21E12E8E"/>
    <w:rsid w:val="21FF7641"/>
    <w:rsid w:val="22107EA4"/>
    <w:rsid w:val="231C0BBE"/>
    <w:rsid w:val="2361109A"/>
    <w:rsid w:val="2393036B"/>
    <w:rsid w:val="25432C48"/>
    <w:rsid w:val="257C40D5"/>
    <w:rsid w:val="25CB1D82"/>
    <w:rsid w:val="275261DA"/>
    <w:rsid w:val="276E78BE"/>
    <w:rsid w:val="27E35027"/>
    <w:rsid w:val="284D24AC"/>
    <w:rsid w:val="29857451"/>
    <w:rsid w:val="2B8555C1"/>
    <w:rsid w:val="2B876156"/>
    <w:rsid w:val="2BF95FE4"/>
    <w:rsid w:val="2CB5147A"/>
    <w:rsid w:val="2D0D30EB"/>
    <w:rsid w:val="2D307187"/>
    <w:rsid w:val="2D753E59"/>
    <w:rsid w:val="2D840278"/>
    <w:rsid w:val="2DCD622D"/>
    <w:rsid w:val="2EE3409B"/>
    <w:rsid w:val="2FB461D1"/>
    <w:rsid w:val="30C2731F"/>
    <w:rsid w:val="318F47DD"/>
    <w:rsid w:val="33833DA5"/>
    <w:rsid w:val="338A1C15"/>
    <w:rsid w:val="33A82C3E"/>
    <w:rsid w:val="34352B7A"/>
    <w:rsid w:val="345F0CBF"/>
    <w:rsid w:val="357D4786"/>
    <w:rsid w:val="360D06EF"/>
    <w:rsid w:val="377E283A"/>
    <w:rsid w:val="37BE5A07"/>
    <w:rsid w:val="38265CD8"/>
    <w:rsid w:val="3A0F2F4D"/>
    <w:rsid w:val="3A322559"/>
    <w:rsid w:val="3A606BAC"/>
    <w:rsid w:val="3AA4046C"/>
    <w:rsid w:val="3B180660"/>
    <w:rsid w:val="3BEC6FE0"/>
    <w:rsid w:val="3CB33901"/>
    <w:rsid w:val="3CE82A06"/>
    <w:rsid w:val="3D007DAE"/>
    <w:rsid w:val="3DC90D6A"/>
    <w:rsid w:val="3ED92788"/>
    <w:rsid w:val="408851A8"/>
    <w:rsid w:val="42720375"/>
    <w:rsid w:val="43AE2EFD"/>
    <w:rsid w:val="44DF442A"/>
    <w:rsid w:val="450A18A7"/>
    <w:rsid w:val="457D5D6D"/>
    <w:rsid w:val="45DC189C"/>
    <w:rsid w:val="469E69FD"/>
    <w:rsid w:val="46BF51B8"/>
    <w:rsid w:val="4ABB637B"/>
    <w:rsid w:val="4AC10AA4"/>
    <w:rsid w:val="4C1F27FF"/>
    <w:rsid w:val="4C3C0C61"/>
    <w:rsid w:val="4CF10337"/>
    <w:rsid w:val="4D020391"/>
    <w:rsid w:val="4D0B2AB9"/>
    <w:rsid w:val="4D6E69AD"/>
    <w:rsid w:val="4D9379BD"/>
    <w:rsid w:val="4E1C574A"/>
    <w:rsid w:val="50792340"/>
    <w:rsid w:val="50A544E8"/>
    <w:rsid w:val="50B77D72"/>
    <w:rsid w:val="51100C34"/>
    <w:rsid w:val="52302CE8"/>
    <w:rsid w:val="53223484"/>
    <w:rsid w:val="535B2E7A"/>
    <w:rsid w:val="54DA2BA4"/>
    <w:rsid w:val="55A61710"/>
    <w:rsid w:val="56226972"/>
    <w:rsid w:val="577E0194"/>
    <w:rsid w:val="57C22D03"/>
    <w:rsid w:val="5801558D"/>
    <w:rsid w:val="587850CC"/>
    <w:rsid w:val="5A431787"/>
    <w:rsid w:val="5A7A7D09"/>
    <w:rsid w:val="5B3B74E6"/>
    <w:rsid w:val="5BAC183B"/>
    <w:rsid w:val="5D1D063B"/>
    <w:rsid w:val="5E764F3B"/>
    <w:rsid w:val="5F967CB4"/>
    <w:rsid w:val="606706D7"/>
    <w:rsid w:val="606937E5"/>
    <w:rsid w:val="611C2857"/>
    <w:rsid w:val="65654998"/>
    <w:rsid w:val="6623585C"/>
    <w:rsid w:val="67565952"/>
    <w:rsid w:val="676A1A71"/>
    <w:rsid w:val="67903975"/>
    <w:rsid w:val="69CA3513"/>
    <w:rsid w:val="6B750245"/>
    <w:rsid w:val="6C56510D"/>
    <w:rsid w:val="6C610DEC"/>
    <w:rsid w:val="6D8879A9"/>
    <w:rsid w:val="71DD153E"/>
    <w:rsid w:val="71E11004"/>
    <w:rsid w:val="72811DE4"/>
    <w:rsid w:val="72E90827"/>
    <w:rsid w:val="73297B4B"/>
    <w:rsid w:val="73597D94"/>
    <w:rsid w:val="73C2417B"/>
    <w:rsid w:val="744F41FD"/>
    <w:rsid w:val="750C3DE8"/>
    <w:rsid w:val="752A6E75"/>
    <w:rsid w:val="765C05BD"/>
    <w:rsid w:val="7A92021F"/>
    <w:rsid w:val="7C8F58D1"/>
    <w:rsid w:val="7D38437C"/>
    <w:rsid w:val="7DE40569"/>
    <w:rsid w:val="7E1513C5"/>
    <w:rsid w:val="7F1B5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ECF52"/>
  <w15:docId w15:val="{C0E2A828-1EAA-46F4-B076-125F4EF8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basedOn w:val="a2"/>
    <w:next w:val="a2"/>
    <w:link w:val="10"/>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ad">
    <w:name w:val="Body Text"/>
    <w:basedOn w:val="a2"/>
    <w:uiPriority w:val="99"/>
    <w:qFormat/>
    <w:pPr>
      <w:overflowPunct w:val="0"/>
      <w:autoSpaceDE w:val="0"/>
      <w:spacing w:after="120"/>
      <w:textAlignment w:val="baseline"/>
    </w:pPr>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basedOn w:val="a2"/>
    <w:qFormat/>
    <w:pPr>
      <w:widowControl w:val="0"/>
      <w:overflowPunct w:val="0"/>
      <w:autoSpaceDE w:val="0"/>
      <w:autoSpaceDN w:val="0"/>
      <w:adjustRightInd w:val="0"/>
      <w:textAlignment w:val="baseline"/>
    </w:pPr>
    <w:rPr>
      <w:rFonts w:ascii="Arial" w:hAnsi="Arial"/>
      <w:b/>
      <w:sz w:val="18"/>
      <w:lang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af3">
    <w:name w:val="Normal (Web)"/>
    <w:basedOn w:val="a2"/>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4">
    <w:name w:val="annotation subject"/>
    <w:basedOn w:val="ab"/>
    <w:next w:val="ab"/>
    <w:semiHidden/>
    <w:qFormat/>
    <w:rPr>
      <w:b/>
      <w:bCs/>
    </w:rPr>
  </w:style>
  <w:style w:type="table" w:styleId="af5">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3"/>
    <w:qFormat/>
    <w:rPr>
      <w:b/>
    </w:rPr>
  </w:style>
  <w:style w:type="character" w:styleId="af7">
    <w:name w:val="FollowedHyperlink"/>
    <w:qFormat/>
    <w:rPr>
      <w:rFonts w:eastAsia="宋体"/>
      <w:color w:val="800080"/>
      <w:u w:val="single"/>
      <w:lang w:val="en-US" w:eastAsia="zh-CN" w:bidi="ar-SA"/>
    </w:rPr>
  </w:style>
  <w:style w:type="character" w:styleId="af8">
    <w:name w:val="Hyperlink"/>
    <w:qFormat/>
    <w:rPr>
      <w:color w:val="0563C1"/>
      <w:u w:val="single"/>
    </w:rPr>
  </w:style>
  <w:style w:type="character" w:styleId="af9">
    <w:name w:val="annotation reference"/>
    <w:semiHidden/>
    <w:qFormat/>
    <w:rPr>
      <w:rFonts w:eastAsia="宋体"/>
      <w:sz w:val="16"/>
      <w:lang w:val="en-US" w:eastAsia="zh-CN" w:bidi="ar-SA"/>
    </w:rPr>
  </w:style>
  <w:style w:type="character" w:styleId="afa">
    <w:name w:val="footnote reference"/>
    <w:semiHidden/>
    <w:qFormat/>
    <w:rPr>
      <w:rFonts w:eastAsia="宋体"/>
      <w:b/>
      <w:position w:val="6"/>
      <w:sz w:val="16"/>
      <w:lang w:val="en-US" w:eastAsia="zh-CN" w:bidi="ar-SA"/>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b">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c">
    <w:name w:val="样式 图表标题 + (中文) 宋体"/>
    <w:basedOn w:val="afd"/>
    <w:qFormat/>
    <w:rPr>
      <w:rFonts w:eastAsia="Arial"/>
    </w:rPr>
  </w:style>
  <w:style w:type="paragraph" w:customStyle="1" w:styleId="afd">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e">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d"/>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f">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eastAsia="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4.xml><?xml version="1.0" encoding="utf-8"?>
<ds:datastoreItem xmlns:ds="http://schemas.openxmlformats.org/officeDocument/2006/customXml" ds:itemID="{F41C8F52-FEAA-4D39-9EEE-E87DBC487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981</Words>
  <Characters>5594</Characters>
  <Application>Microsoft Office Word</Application>
  <DocSecurity>0</DocSecurity>
  <Lines>46</Lines>
  <Paragraphs>13</Paragraphs>
  <ScaleCrop>false</ScaleCrop>
  <Company>Huawei Technologies Co.,Ltd.</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creator>ZTE</dc:creator>
  <cp:lastModifiedBy>ZTE</cp:lastModifiedBy>
  <cp:revision>3</cp:revision>
  <cp:lastPrinted>2009-04-22T07:01:00Z</cp:lastPrinted>
  <dcterms:created xsi:type="dcterms:W3CDTF">2025-06-02T17:59:00Z</dcterms:created>
  <dcterms:modified xsi:type="dcterms:W3CDTF">2025-06-02T18:00:00Z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9A0BC59824D249599AC4F482EEF231B8</vt:lpwstr>
  </property>
</Properties>
</file>